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FFA" w:rsidRPr="00552E20" w:rsidRDefault="00413ED7" w:rsidP="00552E20">
      <w:pPr>
        <w:pStyle w:val="Heading1"/>
      </w:pPr>
      <w:bookmarkStart w:id="0" w:name="_GoBack"/>
      <w:bookmarkEnd w:id="0"/>
      <w:r w:rsidRPr="00552E20">
        <w:t xml:space="preserve">Appropriate Monitoring of Patients </w:t>
      </w:r>
      <w:r w:rsidR="008F0EF6" w:rsidRPr="00552E20">
        <w:t>Receiving</w:t>
      </w:r>
      <w:r w:rsidRPr="00552E20">
        <w:t xml:space="preserve"> an Opioid via</w:t>
      </w:r>
      <w:r w:rsidR="008F0EF6" w:rsidRPr="00552E20">
        <w:t xml:space="preserve"> an IV Patient Controlled Analgesia</w:t>
      </w:r>
      <w:r w:rsidR="00E423C2" w:rsidRPr="00552E20">
        <w:t xml:space="preserve"> </w:t>
      </w:r>
      <w:r w:rsidR="00D626CC" w:rsidRPr="00552E20">
        <w:t xml:space="preserve">(PCA) </w:t>
      </w:r>
      <w:r w:rsidR="008F0EF6" w:rsidRPr="00552E20">
        <w:t>Device</w:t>
      </w:r>
    </w:p>
    <w:p w:rsidR="00414FFA" w:rsidRPr="00A33B4C" w:rsidRDefault="00040B10" w:rsidP="00414FFA">
      <w:pPr>
        <w:autoSpaceDE w:val="0"/>
        <w:autoSpaceDN w:val="0"/>
        <w:adjustRightInd w:val="0"/>
        <w:spacing w:after="176" w:line="240" w:lineRule="auto"/>
        <w:rPr>
          <w:rFonts w:cs="Calibri"/>
          <w:color w:val="000000"/>
        </w:rPr>
      </w:pPr>
      <w:r>
        <w:rPr>
          <w:rFonts w:cs="Calibri"/>
          <w:b/>
          <w:bCs/>
          <w:iCs/>
          <w:color w:val="000000"/>
        </w:rPr>
        <w:t>March 18</w:t>
      </w:r>
      <w:r w:rsidR="008F0EF6" w:rsidRPr="00A33B4C">
        <w:rPr>
          <w:rFonts w:cs="Calibri"/>
          <w:b/>
          <w:bCs/>
          <w:iCs/>
          <w:color w:val="000000"/>
        </w:rPr>
        <w:t>, 2013</w:t>
      </w:r>
    </w:p>
    <w:p w:rsidR="00414FFA" w:rsidRPr="00552E20" w:rsidRDefault="008F0EF6" w:rsidP="00552E20">
      <w:pPr>
        <w:pStyle w:val="Heading2"/>
      </w:pPr>
      <w:r w:rsidRPr="00552E20">
        <w:t>Abt Associates</w:t>
      </w:r>
    </w:p>
    <w:p w:rsidR="00414FFA" w:rsidRPr="00A33B4C" w:rsidRDefault="00552E20" w:rsidP="00552E20">
      <w:pPr>
        <w:pStyle w:val="Heading2"/>
      </w:pPr>
      <w:r>
        <w:t>Introduction</w:t>
      </w:r>
    </w:p>
    <w:p w:rsidR="00414FFA" w:rsidRPr="006C7A3F" w:rsidRDefault="00414FFA" w:rsidP="006C7A3F">
      <w:pPr>
        <w:pStyle w:val="ListParagraph"/>
        <w:numPr>
          <w:ilvl w:val="0"/>
          <w:numId w:val="5"/>
        </w:numPr>
        <w:autoSpaceDE w:val="0"/>
        <w:autoSpaceDN w:val="0"/>
        <w:adjustRightInd w:val="0"/>
        <w:spacing w:after="13" w:line="240" w:lineRule="auto"/>
        <w:rPr>
          <w:rFonts w:cs="Calibri"/>
          <w:color w:val="000000"/>
        </w:rPr>
      </w:pPr>
      <w:r w:rsidRPr="006C7A3F">
        <w:rPr>
          <w:rFonts w:cs="Calibri"/>
          <w:color w:val="000000"/>
        </w:rPr>
        <w:t xml:space="preserve">Dates of public comment </w:t>
      </w:r>
      <w:r w:rsidR="00A43F87" w:rsidRPr="006C7A3F">
        <w:rPr>
          <w:rFonts w:cs="Calibri"/>
          <w:color w:val="000000"/>
        </w:rPr>
        <w:t>period:</w:t>
      </w:r>
      <w:r w:rsidR="00E423C2" w:rsidRPr="006C7A3F">
        <w:rPr>
          <w:rFonts w:cs="Calibri"/>
          <w:color w:val="000000"/>
        </w:rPr>
        <w:t xml:space="preserve"> December 27, 2012 – </w:t>
      </w:r>
      <w:r w:rsidR="00A43F87" w:rsidRPr="006C7A3F">
        <w:rPr>
          <w:rFonts w:cs="Calibri"/>
          <w:color w:val="000000"/>
        </w:rPr>
        <w:t>January 17, 2013</w:t>
      </w:r>
    </w:p>
    <w:p w:rsidR="00414FFA" w:rsidRPr="006C7A3F" w:rsidRDefault="00414FFA" w:rsidP="006C7A3F">
      <w:pPr>
        <w:pStyle w:val="ListParagraph"/>
        <w:numPr>
          <w:ilvl w:val="0"/>
          <w:numId w:val="5"/>
        </w:numPr>
        <w:autoSpaceDE w:val="0"/>
        <w:autoSpaceDN w:val="0"/>
        <w:adjustRightInd w:val="0"/>
        <w:spacing w:after="13" w:line="240" w:lineRule="auto"/>
        <w:rPr>
          <w:rFonts w:cs="Calibri"/>
          <w:color w:val="000000"/>
        </w:rPr>
      </w:pPr>
      <w:r w:rsidRPr="006C7A3F">
        <w:rPr>
          <w:rFonts w:cs="Calibri"/>
          <w:color w:val="000000"/>
        </w:rPr>
        <w:t>Web site used</w:t>
      </w:r>
      <w:r w:rsidR="00A43F87" w:rsidRPr="006C7A3F">
        <w:rPr>
          <w:rFonts w:cs="Calibri"/>
          <w:color w:val="000000"/>
        </w:rPr>
        <w:t xml:space="preserve">: Centers for Medicare </w:t>
      </w:r>
      <w:r w:rsidR="00522B75">
        <w:rPr>
          <w:rFonts w:cs="Calibri"/>
          <w:color w:val="000000"/>
        </w:rPr>
        <w:t>&amp;</w:t>
      </w:r>
      <w:r w:rsidR="00522B75" w:rsidRPr="006C7A3F">
        <w:rPr>
          <w:rFonts w:cs="Calibri"/>
          <w:color w:val="000000"/>
        </w:rPr>
        <w:t xml:space="preserve"> </w:t>
      </w:r>
      <w:r w:rsidR="00A43F87" w:rsidRPr="006C7A3F">
        <w:rPr>
          <w:rFonts w:cs="Calibri"/>
          <w:color w:val="000000"/>
        </w:rPr>
        <w:t>Medicaid Services</w:t>
      </w:r>
      <w:r w:rsidR="00FF68C6" w:rsidRPr="006C7A3F">
        <w:rPr>
          <w:rFonts w:cs="Calibri"/>
          <w:color w:val="000000"/>
        </w:rPr>
        <w:t xml:space="preserve"> </w:t>
      </w:r>
      <w:r w:rsidR="004718AB" w:rsidRPr="006C7A3F">
        <w:rPr>
          <w:rFonts w:cs="Calibri"/>
          <w:color w:val="000000"/>
        </w:rPr>
        <w:t>web</w:t>
      </w:r>
      <w:r w:rsidR="00FF68C6" w:rsidRPr="006C7A3F">
        <w:rPr>
          <w:rFonts w:cs="Calibri"/>
          <w:color w:val="000000"/>
        </w:rPr>
        <w:t>site</w:t>
      </w:r>
    </w:p>
    <w:p w:rsidR="00414FFA" w:rsidRPr="006C7A3F" w:rsidRDefault="00414FFA" w:rsidP="006C7A3F">
      <w:pPr>
        <w:pStyle w:val="ListParagraph"/>
        <w:numPr>
          <w:ilvl w:val="0"/>
          <w:numId w:val="5"/>
        </w:numPr>
        <w:autoSpaceDE w:val="0"/>
        <w:autoSpaceDN w:val="0"/>
        <w:adjustRightInd w:val="0"/>
        <w:spacing w:after="13" w:line="240" w:lineRule="auto"/>
        <w:rPr>
          <w:rFonts w:cs="Calibri"/>
          <w:color w:val="000000"/>
        </w:rPr>
      </w:pPr>
      <w:r w:rsidRPr="006C7A3F">
        <w:rPr>
          <w:rFonts w:cs="Calibri"/>
          <w:color w:val="000000"/>
        </w:rPr>
        <w:t>Methods used to notify stakeholders and g</w:t>
      </w:r>
      <w:r w:rsidR="00A43F87" w:rsidRPr="006C7A3F">
        <w:rPr>
          <w:rFonts w:cs="Calibri"/>
          <w:color w:val="000000"/>
        </w:rPr>
        <w:t>eneral public of comment period:</w:t>
      </w:r>
      <w:r w:rsidR="00E423C2" w:rsidRPr="006C7A3F">
        <w:rPr>
          <w:rFonts w:cs="Calibri"/>
          <w:color w:val="000000"/>
        </w:rPr>
        <w:t xml:space="preserve"> </w:t>
      </w:r>
      <w:r w:rsidR="00A43F87" w:rsidRPr="006C7A3F">
        <w:rPr>
          <w:rFonts w:cs="Calibri"/>
          <w:color w:val="000000"/>
        </w:rPr>
        <w:t>Emai</w:t>
      </w:r>
      <w:r w:rsidR="00C21B45" w:rsidRPr="006C7A3F">
        <w:rPr>
          <w:rFonts w:cs="Calibri"/>
          <w:color w:val="000000"/>
        </w:rPr>
        <w:t xml:space="preserve">ls to stakeholders identified </w:t>
      </w:r>
      <w:r w:rsidR="00A43F87" w:rsidRPr="006C7A3F">
        <w:rPr>
          <w:rFonts w:cs="Calibri"/>
          <w:color w:val="000000"/>
        </w:rPr>
        <w:t xml:space="preserve">by </w:t>
      </w:r>
      <w:r w:rsidR="00E423C2" w:rsidRPr="006C7A3F">
        <w:rPr>
          <w:rFonts w:cs="Calibri"/>
          <w:color w:val="000000"/>
        </w:rPr>
        <w:t xml:space="preserve">the </w:t>
      </w:r>
      <w:r w:rsidR="00522B75">
        <w:rPr>
          <w:rFonts w:cs="Calibri"/>
          <w:color w:val="000000"/>
        </w:rPr>
        <w:t xml:space="preserve">PCA </w:t>
      </w:r>
      <w:r w:rsidR="00A43F87" w:rsidRPr="006C7A3F">
        <w:rPr>
          <w:rFonts w:cs="Calibri"/>
          <w:color w:val="000000"/>
        </w:rPr>
        <w:t xml:space="preserve">Clinical Work Group and </w:t>
      </w:r>
      <w:r w:rsidR="00E423C2" w:rsidRPr="006C7A3F">
        <w:rPr>
          <w:rFonts w:cs="Calibri"/>
          <w:color w:val="000000"/>
        </w:rPr>
        <w:t xml:space="preserve">the </w:t>
      </w:r>
      <w:r w:rsidR="00522B75">
        <w:rPr>
          <w:rFonts w:cs="Calibri"/>
          <w:color w:val="000000"/>
        </w:rPr>
        <w:t xml:space="preserve">Hospital eMeasures project </w:t>
      </w:r>
      <w:r w:rsidR="006C7A3F">
        <w:rPr>
          <w:rFonts w:cs="Calibri"/>
          <w:color w:val="000000"/>
        </w:rPr>
        <w:t>team</w:t>
      </w:r>
    </w:p>
    <w:p w:rsidR="00414FFA" w:rsidRPr="006C7A3F" w:rsidRDefault="00A43F87" w:rsidP="00552E20">
      <w:pPr>
        <w:pStyle w:val="ListParagraph"/>
        <w:numPr>
          <w:ilvl w:val="0"/>
          <w:numId w:val="5"/>
        </w:numPr>
        <w:autoSpaceDE w:val="0"/>
        <w:autoSpaceDN w:val="0"/>
        <w:adjustRightInd w:val="0"/>
        <w:spacing w:after="360" w:line="240" w:lineRule="auto"/>
        <w:contextualSpacing w:val="0"/>
        <w:rPr>
          <w:rFonts w:cs="Calibri"/>
          <w:color w:val="000000"/>
        </w:rPr>
      </w:pPr>
      <w:r w:rsidRPr="006C7A3F">
        <w:rPr>
          <w:rFonts w:cs="Calibri"/>
          <w:color w:val="000000"/>
        </w:rPr>
        <w:t>Volume of responses received</w:t>
      </w:r>
      <w:r w:rsidR="00DA3BDC" w:rsidRPr="006C7A3F">
        <w:rPr>
          <w:rFonts w:cs="Calibri"/>
          <w:color w:val="000000"/>
        </w:rPr>
        <w:t>:</w:t>
      </w:r>
      <w:r w:rsidR="00E423C2" w:rsidRPr="006C7A3F">
        <w:rPr>
          <w:rFonts w:cs="Calibri"/>
          <w:color w:val="000000"/>
        </w:rPr>
        <w:t xml:space="preserve"> </w:t>
      </w:r>
      <w:r w:rsidR="00552E20">
        <w:rPr>
          <w:rFonts w:cs="Calibri"/>
          <w:color w:val="000000"/>
        </w:rPr>
        <w:t xml:space="preserve"> </w:t>
      </w:r>
      <w:r w:rsidR="00223663" w:rsidRPr="006C7A3F">
        <w:rPr>
          <w:rFonts w:cs="Calibri"/>
          <w:color w:val="000000"/>
        </w:rPr>
        <w:t>12</w:t>
      </w:r>
    </w:p>
    <w:p w:rsidR="00414FFA" w:rsidRPr="00A33B4C" w:rsidRDefault="00414FFA" w:rsidP="00552E20">
      <w:pPr>
        <w:pStyle w:val="Heading2"/>
      </w:pPr>
      <w:r w:rsidRPr="00A33B4C">
        <w:t>Stakeholder Comments—General</w:t>
      </w:r>
    </w:p>
    <w:p w:rsidR="005F61F3" w:rsidRPr="00A33B4C" w:rsidRDefault="005D2646" w:rsidP="00552E20">
      <w:pPr>
        <w:autoSpaceDE w:val="0"/>
        <w:autoSpaceDN w:val="0"/>
        <w:adjustRightInd w:val="0"/>
        <w:spacing w:after="240" w:line="240" w:lineRule="auto"/>
        <w:rPr>
          <w:rFonts w:cs="Calibri"/>
          <w:bCs/>
          <w:color w:val="000000"/>
        </w:rPr>
      </w:pPr>
      <w:r w:rsidRPr="00A33B4C">
        <w:rPr>
          <w:rFonts w:cs="Calibri"/>
          <w:bCs/>
          <w:color w:val="000000"/>
        </w:rPr>
        <w:t>M</w:t>
      </w:r>
      <w:r w:rsidR="004718AB" w:rsidRPr="00A33B4C">
        <w:rPr>
          <w:rFonts w:cs="Calibri"/>
          <w:bCs/>
          <w:color w:val="000000"/>
        </w:rPr>
        <w:t>ost</w:t>
      </w:r>
      <w:r w:rsidR="005F61F3" w:rsidRPr="00A33B4C">
        <w:rPr>
          <w:rFonts w:cs="Calibri"/>
          <w:bCs/>
          <w:color w:val="000000"/>
        </w:rPr>
        <w:t xml:space="preserve"> commenters expressed support for a measure targeting </w:t>
      </w:r>
      <w:r w:rsidR="009B2767" w:rsidRPr="00A33B4C">
        <w:rPr>
          <w:rFonts w:cs="Calibri"/>
          <w:bCs/>
          <w:color w:val="000000"/>
        </w:rPr>
        <w:t>opioid-related adverse events.</w:t>
      </w:r>
      <w:r w:rsidR="00E423C2" w:rsidRPr="00A33B4C">
        <w:rPr>
          <w:rFonts w:cs="Calibri"/>
          <w:b/>
          <w:bCs/>
          <w:color w:val="000000"/>
        </w:rPr>
        <w:t xml:space="preserve"> </w:t>
      </w:r>
      <w:r w:rsidR="009B2767" w:rsidRPr="00A33B4C">
        <w:rPr>
          <w:rFonts w:cs="Calibri"/>
          <w:bCs/>
          <w:color w:val="000000"/>
        </w:rPr>
        <w:t xml:space="preserve">None expressed an opinion that this was </w:t>
      </w:r>
      <w:r w:rsidR="00911DE3" w:rsidRPr="00A33B4C">
        <w:rPr>
          <w:rFonts w:cs="Calibri"/>
          <w:bCs/>
          <w:color w:val="000000"/>
        </w:rPr>
        <w:t xml:space="preserve">an </w:t>
      </w:r>
      <w:r w:rsidR="009B2767" w:rsidRPr="00A33B4C">
        <w:rPr>
          <w:rFonts w:cs="Calibri"/>
          <w:bCs/>
          <w:color w:val="000000"/>
        </w:rPr>
        <w:t>inappropriate target for a clinical quality measure.</w:t>
      </w:r>
    </w:p>
    <w:p w:rsidR="005F61F3" w:rsidRPr="00A33B4C" w:rsidRDefault="005F61F3" w:rsidP="00552E20">
      <w:pPr>
        <w:pStyle w:val="Heading2"/>
        <w:rPr>
          <w:b w:val="0"/>
          <w:bCs w:val="0"/>
        </w:rPr>
      </w:pPr>
      <w:r w:rsidRPr="00A33B4C">
        <w:t>Measure Specific Comment Summary</w:t>
      </w:r>
      <w:r w:rsidR="00223663" w:rsidRPr="00A33B4C">
        <w:t>:</w:t>
      </w:r>
    </w:p>
    <w:p w:rsidR="00223663" w:rsidRPr="00A33B4C" w:rsidRDefault="00223663" w:rsidP="00552E20">
      <w:pPr>
        <w:autoSpaceDE w:val="0"/>
        <w:autoSpaceDN w:val="0"/>
        <w:adjustRightInd w:val="0"/>
        <w:spacing w:after="240" w:line="240" w:lineRule="auto"/>
        <w:rPr>
          <w:rFonts w:cs="Calibri"/>
          <w:color w:val="000000"/>
        </w:rPr>
      </w:pPr>
      <w:r w:rsidRPr="00A33B4C">
        <w:rPr>
          <w:rFonts w:cs="Calibri"/>
          <w:color w:val="000000"/>
        </w:rPr>
        <w:t>Appropriate Monitoring of Patients Receiving an Opioid via an IV Patient Controlled Analgesia Device</w:t>
      </w:r>
    </w:p>
    <w:p w:rsidR="00223663" w:rsidRPr="00A33B4C" w:rsidRDefault="005D2646" w:rsidP="00552E20">
      <w:pPr>
        <w:autoSpaceDE w:val="0"/>
        <w:autoSpaceDN w:val="0"/>
        <w:adjustRightInd w:val="0"/>
        <w:spacing w:after="240" w:line="240" w:lineRule="auto"/>
        <w:rPr>
          <w:rFonts w:cs="Calibri"/>
          <w:bCs/>
          <w:color w:val="000000"/>
        </w:rPr>
      </w:pPr>
      <w:r w:rsidRPr="00A33B4C">
        <w:rPr>
          <w:rFonts w:cs="Calibri"/>
          <w:bCs/>
          <w:color w:val="000000"/>
        </w:rPr>
        <w:t>Table 1, attached, lists verbatim the 12 comments received</w:t>
      </w:r>
      <w:r w:rsidR="00E60C3A" w:rsidRPr="00A33B4C">
        <w:rPr>
          <w:rFonts w:cs="Calibri"/>
          <w:bCs/>
          <w:color w:val="000000"/>
        </w:rPr>
        <w:t xml:space="preserve"> and specific responses</w:t>
      </w:r>
      <w:r w:rsidR="00522B75">
        <w:rPr>
          <w:rFonts w:cs="Calibri"/>
          <w:bCs/>
          <w:color w:val="000000"/>
        </w:rPr>
        <w:t xml:space="preserve"> from the Hospital eMeasures project team</w:t>
      </w:r>
      <w:r w:rsidRPr="00A33B4C">
        <w:rPr>
          <w:rFonts w:cs="Calibri"/>
          <w:bCs/>
          <w:color w:val="000000"/>
        </w:rPr>
        <w:t>.</w:t>
      </w:r>
      <w:r w:rsidR="00E423C2" w:rsidRPr="00A33B4C">
        <w:rPr>
          <w:rFonts w:cs="Calibri"/>
          <w:bCs/>
          <w:color w:val="000000"/>
        </w:rPr>
        <w:t xml:space="preserve"> </w:t>
      </w:r>
      <w:r w:rsidR="004718AB" w:rsidRPr="00A33B4C">
        <w:rPr>
          <w:rFonts w:cs="Calibri"/>
          <w:bCs/>
          <w:color w:val="000000"/>
        </w:rPr>
        <w:t>Below is a summary of the themes that emerged from our analysis</w:t>
      </w:r>
      <w:r w:rsidRPr="00A33B4C">
        <w:rPr>
          <w:rFonts w:cs="Calibri"/>
          <w:bCs/>
          <w:color w:val="000000"/>
        </w:rPr>
        <w:t xml:space="preserve"> of these comments</w:t>
      </w:r>
      <w:r w:rsidR="004718AB" w:rsidRPr="00A33B4C">
        <w:rPr>
          <w:rFonts w:cs="Calibri"/>
          <w:bCs/>
          <w:color w:val="000000"/>
        </w:rPr>
        <w:t>.</w:t>
      </w:r>
    </w:p>
    <w:p w:rsidR="00D71EAC" w:rsidRPr="00A33B4C" w:rsidRDefault="00223663" w:rsidP="009048F2">
      <w:pPr>
        <w:pStyle w:val="ListParagraph"/>
        <w:numPr>
          <w:ilvl w:val="0"/>
          <w:numId w:val="1"/>
        </w:numPr>
      </w:pPr>
      <w:r w:rsidRPr="00A33B4C">
        <w:t xml:space="preserve">Almost all commenters expressed a </w:t>
      </w:r>
      <w:r w:rsidR="00252248" w:rsidRPr="00A33B4C">
        <w:t xml:space="preserve">strong </w:t>
      </w:r>
      <w:r w:rsidRPr="00A33B4C">
        <w:t xml:space="preserve">preference for </w:t>
      </w:r>
      <w:r w:rsidR="00352555" w:rsidRPr="00A33B4C">
        <w:t>continuous</w:t>
      </w:r>
      <w:r w:rsidR="00E423C2" w:rsidRPr="00A33B4C">
        <w:t xml:space="preserve"> </w:t>
      </w:r>
      <w:r w:rsidRPr="00A33B4C">
        <w:t xml:space="preserve">monitoring of either pulse </w:t>
      </w:r>
      <w:proofErr w:type="spellStart"/>
      <w:r w:rsidRPr="00A33B4C">
        <w:t>oximetry</w:t>
      </w:r>
      <w:proofErr w:type="spellEnd"/>
      <w:r w:rsidRPr="00A33B4C">
        <w:t xml:space="preserve"> or </w:t>
      </w:r>
      <w:proofErr w:type="spellStart"/>
      <w:r w:rsidR="009C74DF">
        <w:t>capnography</w:t>
      </w:r>
      <w:proofErr w:type="spellEnd"/>
      <w:r w:rsidR="00D626CC" w:rsidRPr="00A33B4C">
        <w:t>,</w:t>
      </w:r>
      <w:r w:rsidR="00252248" w:rsidRPr="00A33B4C">
        <w:t xml:space="preserve"> </w:t>
      </w:r>
      <w:r w:rsidR="00D626CC" w:rsidRPr="00A33B4C">
        <w:t>rather than</w:t>
      </w:r>
      <w:r w:rsidR="000D0092" w:rsidRPr="00A33B4C">
        <w:t xml:space="preserve"> only </w:t>
      </w:r>
      <w:r w:rsidR="00252248" w:rsidRPr="00A33B4C">
        <w:t>intermittent monitoring of pulse oximetry</w:t>
      </w:r>
      <w:r w:rsidRPr="00A33B4C">
        <w:t>.</w:t>
      </w:r>
    </w:p>
    <w:p w:rsidR="003624B8" w:rsidRPr="00A33B4C" w:rsidRDefault="009048F2" w:rsidP="003624B8">
      <w:pPr>
        <w:pStyle w:val="ListParagraph"/>
        <w:numPr>
          <w:ilvl w:val="0"/>
          <w:numId w:val="1"/>
        </w:numPr>
      </w:pPr>
      <w:r w:rsidRPr="00A33B4C">
        <w:t xml:space="preserve"> </w:t>
      </w:r>
      <w:r w:rsidR="003624B8" w:rsidRPr="00A33B4C">
        <w:t>The measure should be a risk-adjusted outcome measure rather than a process measure.</w:t>
      </w:r>
    </w:p>
    <w:p w:rsidR="003B3CCB" w:rsidRPr="00A33B4C" w:rsidRDefault="0035459B" w:rsidP="009048F2">
      <w:pPr>
        <w:pStyle w:val="ListParagraph"/>
        <w:numPr>
          <w:ilvl w:val="0"/>
          <w:numId w:val="1"/>
        </w:numPr>
      </w:pPr>
      <w:r w:rsidRPr="00A33B4C">
        <w:t>The m</w:t>
      </w:r>
      <w:r w:rsidR="00D71EAC" w:rsidRPr="00A33B4C">
        <w:t>e</w:t>
      </w:r>
      <w:r w:rsidR="003B3CCB" w:rsidRPr="00A33B4C">
        <w:t>asure should not be restricted to IV PCA alone</w:t>
      </w:r>
      <w:r w:rsidR="000D0092" w:rsidRPr="00A33B4C">
        <w:t>; developers should</w:t>
      </w:r>
      <w:r w:rsidR="003B3CCB" w:rsidRPr="00A33B4C">
        <w:t xml:space="preserve"> consider other types of opioid administration</w:t>
      </w:r>
      <w:r w:rsidR="000D0092" w:rsidRPr="00A33B4C">
        <w:t>,</w:t>
      </w:r>
      <w:r w:rsidR="00223663" w:rsidRPr="00A33B4C">
        <w:t xml:space="preserve"> such as intermittent parenteral or </w:t>
      </w:r>
      <w:proofErr w:type="spellStart"/>
      <w:r w:rsidR="00223663" w:rsidRPr="00A33B4C">
        <w:t>neuraxial</w:t>
      </w:r>
      <w:proofErr w:type="spellEnd"/>
      <w:r w:rsidR="00223663" w:rsidRPr="00A33B4C">
        <w:t xml:space="preserve"> administration</w:t>
      </w:r>
      <w:r w:rsidR="000D0092" w:rsidRPr="00A33B4C">
        <w:t>.</w:t>
      </w:r>
    </w:p>
    <w:p w:rsidR="003624B8" w:rsidRPr="00A33B4C" w:rsidRDefault="003624B8" w:rsidP="009048F2">
      <w:pPr>
        <w:pStyle w:val="ListParagraph"/>
        <w:numPr>
          <w:ilvl w:val="0"/>
          <w:numId w:val="1"/>
        </w:numPr>
      </w:pPr>
      <w:r w:rsidRPr="00A33B4C">
        <w:t>The measure should mandate the required monitoring elements at all times while the patient is receiving PCA, not only the first 24 hours.</w:t>
      </w:r>
    </w:p>
    <w:p w:rsidR="003B3CCB" w:rsidRPr="00A33B4C" w:rsidRDefault="0035459B" w:rsidP="005979D2">
      <w:pPr>
        <w:pStyle w:val="ListParagraph"/>
        <w:numPr>
          <w:ilvl w:val="0"/>
          <w:numId w:val="1"/>
        </w:numPr>
      </w:pPr>
      <w:r w:rsidRPr="00A33B4C">
        <w:t>The m</w:t>
      </w:r>
      <w:r w:rsidR="003B3CCB" w:rsidRPr="00A33B4C">
        <w:t>easure sh</w:t>
      </w:r>
      <w:r w:rsidR="00D71EAC" w:rsidRPr="00A33B4C">
        <w:t>ould include pediatric patients</w:t>
      </w:r>
      <w:r w:rsidR="000D0092" w:rsidRPr="00A33B4C">
        <w:t>.</w:t>
      </w:r>
    </w:p>
    <w:p w:rsidR="00223663" w:rsidRDefault="00223663" w:rsidP="00552E20">
      <w:pPr>
        <w:pStyle w:val="ListParagraph"/>
        <w:numPr>
          <w:ilvl w:val="0"/>
          <w:numId w:val="1"/>
        </w:numPr>
        <w:spacing w:after="240"/>
        <w:contextualSpacing w:val="0"/>
      </w:pPr>
      <w:r w:rsidRPr="00A33B4C">
        <w:t>The measure should require concurrent assessment of pulse oximetry, respiratory rate and level of sedation</w:t>
      </w:r>
      <w:r w:rsidR="00AE6AAB" w:rsidRPr="00A33B4C">
        <w:t>.</w:t>
      </w:r>
    </w:p>
    <w:p w:rsidR="00A7252F" w:rsidRPr="006C7A3F" w:rsidRDefault="00414FFA" w:rsidP="00552E20">
      <w:pPr>
        <w:pStyle w:val="ListParagraph"/>
        <w:numPr>
          <w:ilvl w:val="0"/>
          <w:numId w:val="6"/>
        </w:numPr>
        <w:autoSpaceDE w:val="0"/>
        <w:autoSpaceDN w:val="0"/>
        <w:adjustRightInd w:val="0"/>
        <w:spacing w:after="240" w:line="240" w:lineRule="auto"/>
        <w:contextualSpacing w:val="0"/>
        <w:rPr>
          <w:rFonts w:cs="Calibri"/>
          <w:color w:val="000000"/>
        </w:rPr>
      </w:pPr>
      <w:r w:rsidRPr="006C7A3F">
        <w:rPr>
          <w:rFonts w:cs="Calibri"/>
          <w:b/>
          <w:color w:val="000000"/>
        </w:rPr>
        <w:t>Proposed actions</w:t>
      </w:r>
      <w:r w:rsidR="00A7252F" w:rsidRPr="006C7A3F">
        <w:rPr>
          <w:rFonts w:cs="Calibri"/>
          <w:b/>
          <w:color w:val="000000"/>
        </w:rPr>
        <w:t>/</w:t>
      </w:r>
      <w:r w:rsidR="00A7252F" w:rsidRPr="006C7A3F">
        <w:rPr>
          <w:rFonts w:cs="Calibri"/>
          <w:b/>
          <w:bCs/>
          <w:color w:val="000000"/>
        </w:rPr>
        <w:t xml:space="preserve">Overall Analysis of the Comments </w:t>
      </w:r>
    </w:p>
    <w:p w:rsidR="00252248" w:rsidRPr="00552E20" w:rsidRDefault="000117B9" w:rsidP="00552E20">
      <w:pPr>
        <w:autoSpaceDE w:val="0"/>
        <w:autoSpaceDN w:val="0"/>
        <w:adjustRightInd w:val="0"/>
        <w:spacing w:after="240" w:line="240" w:lineRule="auto"/>
        <w:rPr>
          <w:rFonts w:cs="Calibri"/>
          <w:b/>
          <w:color w:val="000000"/>
        </w:rPr>
      </w:pPr>
      <w:r w:rsidRPr="00A33B4C">
        <w:rPr>
          <w:rFonts w:cs="Calibri"/>
          <w:b/>
          <w:color w:val="000000"/>
        </w:rPr>
        <w:t xml:space="preserve">In response to the preponderance of comments expressing the opinion that the measure should require continuous monitoring of respiratory status (with options being continuous pulse </w:t>
      </w:r>
      <w:proofErr w:type="spellStart"/>
      <w:r w:rsidRPr="00A33B4C">
        <w:rPr>
          <w:rFonts w:cs="Calibri"/>
          <w:b/>
          <w:color w:val="000000"/>
        </w:rPr>
        <w:t>oximetry</w:t>
      </w:r>
      <w:proofErr w:type="spellEnd"/>
      <w:r w:rsidRPr="00A33B4C">
        <w:rPr>
          <w:rFonts w:cs="Calibri"/>
          <w:b/>
          <w:color w:val="000000"/>
        </w:rPr>
        <w:t xml:space="preserve">, </w:t>
      </w:r>
      <w:proofErr w:type="spellStart"/>
      <w:r w:rsidRPr="00A33B4C">
        <w:rPr>
          <w:rFonts w:cs="Calibri"/>
          <w:b/>
          <w:color w:val="000000"/>
        </w:rPr>
        <w:t>capnography</w:t>
      </w:r>
      <w:proofErr w:type="spellEnd"/>
      <w:r w:rsidRPr="00A33B4C">
        <w:rPr>
          <w:rFonts w:cs="Calibri"/>
          <w:b/>
          <w:color w:val="000000"/>
        </w:rPr>
        <w:t xml:space="preserve"> or acoustic </w:t>
      </w:r>
      <w:r w:rsidR="00E423C2" w:rsidRPr="00A33B4C">
        <w:rPr>
          <w:rFonts w:cs="Calibri"/>
          <w:b/>
          <w:color w:val="000000"/>
        </w:rPr>
        <w:t xml:space="preserve">monitoring of respiratory rate), </w:t>
      </w:r>
      <w:r w:rsidRPr="00A33B4C">
        <w:rPr>
          <w:rFonts w:cs="Calibri"/>
          <w:b/>
          <w:color w:val="000000"/>
        </w:rPr>
        <w:t xml:space="preserve">two experts who had expressed this opinion </w:t>
      </w:r>
      <w:r w:rsidRPr="00A33B4C">
        <w:rPr>
          <w:rFonts w:cs="Calibri"/>
          <w:b/>
          <w:color w:val="000000"/>
        </w:rPr>
        <w:lastRenderedPageBreak/>
        <w:t xml:space="preserve">were invited to join the </w:t>
      </w:r>
      <w:r w:rsidR="00522B75">
        <w:rPr>
          <w:rFonts w:cs="Calibri"/>
          <w:b/>
          <w:color w:val="000000"/>
        </w:rPr>
        <w:t xml:space="preserve">PCA </w:t>
      </w:r>
      <w:r w:rsidRPr="00A33B4C">
        <w:rPr>
          <w:rFonts w:cs="Calibri"/>
          <w:b/>
          <w:color w:val="000000"/>
        </w:rPr>
        <w:t>C</w:t>
      </w:r>
      <w:r w:rsidR="003F6458" w:rsidRPr="00A33B4C">
        <w:rPr>
          <w:rFonts w:cs="Calibri"/>
          <w:b/>
          <w:color w:val="000000"/>
        </w:rPr>
        <w:t xml:space="preserve">linical </w:t>
      </w:r>
      <w:r w:rsidRPr="00A33B4C">
        <w:rPr>
          <w:rFonts w:cs="Calibri"/>
          <w:b/>
          <w:color w:val="000000"/>
        </w:rPr>
        <w:t>W</w:t>
      </w:r>
      <w:r w:rsidR="003F6458" w:rsidRPr="00A33B4C">
        <w:rPr>
          <w:rFonts w:cs="Calibri"/>
          <w:b/>
          <w:color w:val="000000"/>
        </w:rPr>
        <w:t xml:space="preserve">ork </w:t>
      </w:r>
      <w:r w:rsidRPr="00A33B4C">
        <w:rPr>
          <w:rFonts w:cs="Calibri"/>
          <w:b/>
          <w:color w:val="000000"/>
        </w:rPr>
        <w:t>G</w:t>
      </w:r>
      <w:r w:rsidR="003F6458" w:rsidRPr="00A33B4C">
        <w:rPr>
          <w:rFonts w:cs="Calibri"/>
          <w:b/>
          <w:color w:val="000000"/>
        </w:rPr>
        <w:t>roup (CWG)</w:t>
      </w:r>
      <w:r w:rsidRPr="00A33B4C">
        <w:rPr>
          <w:rFonts w:cs="Calibri"/>
          <w:b/>
          <w:color w:val="000000"/>
        </w:rPr>
        <w:t xml:space="preserve"> and agreed to do so.</w:t>
      </w:r>
      <w:r w:rsidR="00E423C2" w:rsidRPr="00A33B4C">
        <w:rPr>
          <w:rFonts w:cs="Calibri"/>
          <w:b/>
          <w:color w:val="000000"/>
        </w:rPr>
        <w:t xml:space="preserve"> </w:t>
      </w:r>
      <w:r w:rsidRPr="00A33B4C">
        <w:rPr>
          <w:rFonts w:cs="Calibri"/>
          <w:b/>
          <w:color w:val="000000"/>
        </w:rPr>
        <w:t xml:space="preserve">The PCA </w:t>
      </w:r>
      <w:r w:rsidR="00E423C2" w:rsidRPr="00A33B4C">
        <w:rPr>
          <w:rFonts w:cs="Calibri"/>
          <w:b/>
          <w:color w:val="000000"/>
        </w:rPr>
        <w:t>CWG</w:t>
      </w:r>
      <w:r w:rsidRPr="00A33B4C">
        <w:rPr>
          <w:rFonts w:cs="Calibri"/>
          <w:b/>
          <w:color w:val="000000"/>
        </w:rPr>
        <w:t xml:space="preserve"> had a conference call on February </w:t>
      </w:r>
      <w:r w:rsidR="00E423C2" w:rsidRPr="00A33B4C">
        <w:rPr>
          <w:rFonts w:cs="Calibri"/>
          <w:b/>
          <w:color w:val="000000"/>
        </w:rPr>
        <w:t>6</w:t>
      </w:r>
      <w:r w:rsidRPr="00A33B4C">
        <w:rPr>
          <w:rFonts w:cs="Calibri"/>
          <w:b/>
          <w:color w:val="000000"/>
        </w:rPr>
        <w:t xml:space="preserve">, 2013 to discuss the public comments, </w:t>
      </w:r>
      <w:r w:rsidR="003F6458" w:rsidRPr="00A33B4C">
        <w:rPr>
          <w:rFonts w:cs="Calibri"/>
          <w:b/>
          <w:color w:val="000000"/>
        </w:rPr>
        <w:t xml:space="preserve">and both new </w:t>
      </w:r>
      <w:r w:rsidRPr="00A33B4C">
        <w:rPr>
          <w:rFonts w:cs="Calibri"/>
          <w:b/>
          <w:color w:val="000000"/>
        </w:rPr>
        <w:t>members</w:t>
      </w:r>
      <w:r w:rsidR="003F6458" w:rsidRPr="00A33B4C">
        <w:rPr>
          <w:rFonts w:cs="Calibri"/>
          <w:b/>
          <w:color w:val="000000"/>
        </w:rPr>
        <w:t xml:space="preserve"> were able to join the call</w:t>
      </w:r>
      <w:r w:rsidR="00552E20">
        <w:rPr>
          <w:rFonts w:cs="Calibri"/>
          <w:b/>
          <w:color w:val="000000"/>
        </w:rPr>
        <w:t>.</w:t>
      </w:r>
    </w:p>
    <w:p w:rsidR="00252248" w:rsidRPr="00A33B4C" w:rsidRDefault="003624B8" w:rsidP="00552E20">
      <w:pPr>
        <w:tabs>
          <w:tab w:val="left" w:pos="360"/>
        </w:tabs>
        <w:autoSpaceDE w:val="0"/>
        <w:autoSpaceDN w:val="0"/>
        <w:adjustRightInd w:val="0"/>
        <w:spacing w:after="240" w:line="240" w:lineRule="auto"/>
        <w:ind w:left="360" w:hanging="360"/>
        <w:rPr>
          <w:rFonts w:cs="Calibri"/>
          <w:color w:val="000000"/>
        </w:rPr>
      </w:pPr>
      <w:r w:rsidRPr="00A33B4C">
        <w:rPr>
          <w:rFonts w:cs="Calibri"/>
          <w:color w:val="000000"/>
        </w:rPr>
        <w:t>1</w:t>
      </w:r>
      <w:r w:rsidR="00252248" w:rsidRPr="00A33B4C">
        <w:rPr>
          <w:rFonts w:cs="Calibri"/>
          <w:color w:val="000000"/>
        </w:rPr>
        <w:t>.</w:t>
      </w:r>
      <w:r w:rsidR="00552E20">
        <w:rPr>
          <w:rFonts w:cs="Calibri"/>
          <w:color w:val="000000"/>
        </w:rPr>
        <w:tab/>
      </w:r>
      <w:r w:rsidR="003F6458" w:rsidRPr="00A33B4C">
        <w:rPr>
          <w:rFonts w:cs="Calibri"/>
          <w:color w:val="000000"/>
        </w:rPr>
        <w:t>R</w:t>
      </w:r>
      <w:r w:rsidRPr="00A33B4C">
        <w:rPr>
          <w:rFonts w:cs="Calibri"/>
          <w:color w:val="000000"/>
        </w:rPr>
        <w:t>esponse to the suggestion to require continuous monitoring</w:t>
      </w:r>
      <w:r w:rsidR="003F6458" w:rsidRPr="00A33B4C">
        <w:rPr>
          <w:rFonts w:cs="Calibri"/>
          <w:color w:val="000000"/>
        </w:rPr>
        <w:t>:</w:t>
      </w:r>
      <w:r w:rsidR="00E423C2" w:rsidRPr="00A33B4C">
        <w:rPr>
          <w:rFonts w:cs="Calibri"/>
          <w:color w:val="000000"/>
        </w:rPr>
        <w:t xml:space="preserve"> </w:t>
      </w:r>
      <w:r w:rsidR="003F6458" w:rsidRPr="00A33B4C">
        <w:rPr>
          <w:rFonts w:cs="Calibri"/>
          <w:color w:val="000000"/>
        </w:rPr>
        <w:t>I</w:t>
      </w:r>
      <w:r w:rsidR="005D2646" w:rsidRPr="00A33B4C">
        <w:rPr>
          <w:rFonts w:cs="Calibri"/>
          <w:color w:val="000000"/>
        </w:rPr>
        <w:t>n its initial discussions, t</w:t>
      </w:r>
      <w:r w:rsidR="00252248" w:rsidRPr="00A33B4C">
        <w:rPr>
          <w:rFonts w:cs="Calibri"/>
          <w:color w:val="000000"/>
        </w:rPr>
        <w:t xml:space="preserve">he </w:t>
      </w:r>
      <w:r w:rsidR="003F6458" w:rsidRPr="00A33B4C">
        <w:rPr>
          <w:rFonts w:cs="Calibri"/>
          <w:color w:val="000000"/>
        </w:rPr>
        <w:t xml:space="preserve">CWG </w:t>
      </w:r>
      <w:r w:rsidR="00252248" w:rsidRPr="00A33B4C">
        <w:rPr>
          <w:rFonts w:cs="Calibri"/>
          <w:color w:val="000000"/>
        </w:rPr>
        <w:t xml:space="preserve">was reluctant to require continuous monitoring for this measure, due to the lack of evidence-based guidelines or even strong consensus in the literature </w:t>
      </w:r>
      <w:r w:rsidR="00E423C2" w:rsidRPr="00A33B4C">
        <w:rPr>
          <w:rFonts w:cs="Calibri"/>
          <w:color w:val="000000"/>
        </w:rPr>
        <w:t xml:space="preserve">around continuous monitoring. </w:t>
      </w:r>
      <w:r w:rsidR="005D2646" w:rsidRPr="00A33B4C">
        <w:rPr>
          <w:rFonts w:cs="Calibri"/>
          <w:color w:val="000000"/>
        </w:rPr>
        <w:t xml:space="preserve">In addition, </w:t>
      </w:r>
      <w:r w:rsidR="00252248" w:rsidRPr="00A33B4C">
        <w:rPr>
          <w:rFonts w:cs="Calibri"/>
          <w:color w:val="000000"/>
        </w:rPr>
        <w:t>significant capital investments</w:t>
      </w:r>
      <w:r w:rsidR="00E423C2" w:rsidRPr="00A33B4C">
        <w:rPr>
          <w:rFonts w:cs="Calibri"/>
          <w:color w:val="000000"/>
        </w:rPr>
        <w:t xml:space="preserve"> </w:t>
      </w:r>
      <w:r w:rsidR="00252248" w:rsidRPr="00A33B4C">
        <w:rPr>
          <w:rFonts w:cs="Calibri"/>
          <w:color w:val="000000"/>
        </w:rPr>
        <w:t>would be required of many hospitals</w:t>
      </w:r>
      <w:r w:rsidR="005D2646" w:rsidRPr="00A33B4C">
        <w:rPr>
          <w:rFonts w:cs="Calibri"/>
          <w:color w:val="000000"/>
        </w:rPr>
        <w:t xml:space="preserve"> to conduct continuous monitoring</w:t>
      </w:r>
      <w:r w:rsidR="00E423C2" w:rsidRPr="00A33B4C">
        <w:rPr>
          <w:rFonts w:cs="Calibri"/>
          <w:color w:val="000000"/>
        </w:rPr>
        <w:t xml:space="preserve">. </w:t>
      </w:r>
      <w:r w:rsidR="00252248" w:rsidRPr="00A33B4C">
        <w:rPr>
          <w:rFonts w:cs="Calibri"/>
          <w:color w:val="000000"/>
        </w:rPr>
        <w:t xml:space="preserve">This created concern that a measure </w:t>
      </w:r>
      <w:r w:rsidR="005D2646" w:rsidRPr="00A33B4C">
        <w:rPr>
          <w:rFonts w:cs="Calibri"/>
          <w:color w:val="000000"/>
        </w:rPr>
        <w:t xml:space="preserve">with this requirement </w:t>
      </w:r>
      <w:r w:rsidR="00E423C2" w:rsidRPr="00A33B4C">
        <w:rPr>
          <w:rFonts w:cs="Calibri"/>
          <w:color w:val="000000"/>
        </w:rPr>
        <w:t xml:space="preserve">would not receive endorsement. </w:t>
      </w:r>
      <w:r w:rsidR="003F6458" w:rsidRPr="00A33B4C">
        <w:rPr>
          <w:rFonts w:cs="Calibri"/>
          <w:color w:val="000000"/>
        </w:rPr>
        <w:t>The CWG reconsidered this issue and again felt that it was premature to create a measure that required continuous monitoring.</w:t>
      </w:r>
      <w:r w:rsidR="00E423C2" w:rsidRPr="00A33B4C">
        <w:rPr>
          <w:rFonts w:cs="Calibri"/>
          <w:color w:val="000000"/>
        </w:rPr>
        <w:t xml:space="preserve"> </w:t>
      </w:r>
      <w:r w:rsidR="003F6458" w:rsidRPr="00A33B4C">
        <w:rPr>
          <w:rFonts w:cs="Calibri"/>
          <w:color w:val="000000"/>
        </w:rPr>
        <w:t xml:space="preserve">However, the CWG </w:t>
      </w:r>
      <w:r w:rsidR="00522B75">
        <w:rPr>
          <w:rFonts w:cs="Calibri"/>
          <w:color w:val="000000"/>
        </w:rPr>
        <w:t>believed</w:t>
      </w:r>
      <w:r w:rsidR="00522B75" w:rsidRPr="00A33B4C">
        <w:rPr>
          <w:rFonts w:cs="Calibri"/>
          <w:color w:val="000000"/>
        </w:rPr>
        <w:t xml:space="preserve"> </w:t>
      </w:r>
      <w:r w:rsidR="003F6458" w:rsidRPr="00A33B4C">
        <w:rPr>
          <w:rFonts w:cs="Calibri"/>
          <w:color w:val="000000"/>
        </w:rPr>
        <w:t xml:space="preserve">that the guidance accompanying the measure should be amended to provide a statement that </w:t>
      </w:r>
      <w:r w:rsidR="003E4352" w:rsidRPr="00A33B4C">
        <w:rPr>
          <w:rFonts w:cs="Calibri"/>
          <w:color w:val="000000"/>
        </w:rPr>
        <w:t>many experts feel that continuous monitoring of respiratory status is superior to intermittent assessment</w:t>
      </w:r>
      <w:r w:rsidR="00407FB6" w:rsidRPr="00A33B4C">
        <w:rPr>
          <w:rFonts w:cs="Calibri"/>
          <w:color w:val="000000"/>
        </w:rPr>
        <w:t>,</w:t>
      </w:r>
      <w:r w:rsidR="003E4352" w:rsidRPr="00A33B4C">
        <w:rPr>
          <w:rFonts w:cs="Calibri"/>
          <w:color w:val="000000"/>
        </w:rPr>
        <w:t xml:space="preserve"> and </w:t>
      </w:r>
      <w:r w:rsidR="00407FB6" w:rsidRPr="00A33B4C">
        <w:rPr>
          <w:rFonts w:cs="Calibri"/>
          <w:color w:val="000000"/>
        </w:rPr>
        <w:t xml:space="preserve">that </w:t>
      </w:r>
      <w:r w:rsidR="003F6458" w:rsidRPr="00A33B4C">
        <w:rPr>
          <w:rFonts w:cs="Calibri"/>
          <w:color w:val="000000"/>
        </w:rPr>
        <w:t xml:space="preserve">implementation of this measure </w:t>
      </w:r>
      <w:r w:rsidR="00407FB6" w:rsidRPr="00A33B4C">
        <w:rPr>
          <w:rFonts w:cs="Calibri"/>
          <w:color w:val="000000"/>
        </w:rPr>
        <w:t xml:space="preserve">is not meant to </w:t>
      </w:r>
      <w:r w:rsidR="003F6458" w:rsidRPr="00A33B4C">
        <w:rPr>
          <w:rFonts w:cs="Calibri"/>
          <w:color w:val="000000"/>
        </w:rPr>
        <w:t>imply that intermittent monitoring is considered superior to continuous monitoring.</w:t>
      </w:r>
    </w:p>
    <w:p w:rsidR="003624B8" w:rsidRPr="00A33B4C" w:rsidRDefault="003624B8" w:rsidP="00552E20">
      <w:pPr>
        <w:tabs>
          <w:tab w:val="left" w:pos="360"/>
        </w:tabs>
        <w:autoSpaceDE w:val="0"/>
        <w:autoSpaceDN w:val="0"/>
        <w:adjustRightInd w:val="0"/>
        <w:spacing w:after="240" w:line="240" w:lineRule="auto"/>
        <w:ind w:left="360" w:hanging="360"/>
        <w:rPr>
          <w:rFonts w:cs="Calibri"/>
          <w:color w:val="000000"/>
        </w:rPr>
      </w:pPr>
      <w:r w:rsidRPr="00A33B4C">
        <w:rPr>
          <w:rFonts w:cs="Calibri"/>
          <w:color w:val="000000"/>
        </w:rPr>
        <w:t>2.</w:t>
      </w:r>
      <w:r w:rsidR="00552E20">
        <w:rPr>
          <w:rFonts w:cs="Calibri"/>
          <w:color w:val="000000"/>
        </w:rPr>
        <w:tab/>
      </w:r>
      <w:r w:rsidR="003F6458" w:rsidRPr="00A33B4C">
        <w:rPr>
          <w:rFonts w:cs="Calibri"/>
          <w:color w:val="000000"/>
        </w:rPr>
        <w:t>R</w:t>
      </w:r>
      <w:r w:rsidRPr="00A33B4C">
        <w:rPr>
          <w:rFonts w:cs="Calibri"/>
          <w:color w:val="000000"/>
        </w:rPr>
        <w:t>esponse to the suggestion for a risk</w:t>
      </w:r>
      <w:r w:rsidR="00522B75">
        <w:rPr>
          <w:rFonts w:cs="Calibri"/>
          <w:color w:val="000000"/>
        </w:rPr>
        <w:t>-</w:t>
      </w:r>
      <w:r w:rsidRPr="00A33B4C">
        <w:rPr>
          <w:rFonts w:cs="Calibri"/>
          <w:color w:val="000000"/>
        </w:rPr>
        <w:t>adjusted measure</w:t>
      </w:r>
      <w:r w:rsidR="003F6458" w:rsidRPr="00A33B4C">
        <w:rPr>
          <w:rFonts w:cs="Calibri"/>
          <w:color w:val="000000"/>
        </w:rPr>
        <w:t xml:space="preserve">: The CWG </w:t>
      </w:r>
      <w:r w:rsidR="00522B75">
        <w:rPr>
          <w:rFonts w:cs="Calibri"/>
          <w:color w:val="000000"/>
        </w:rPr>
        <w:t>agreed</w:t>
      </w:r>
      <w:r w:rsidR="00522B75" w:rsidRPr="00A33B4C">
        <w:rPr>
          <w:rFonts w:cs="Calibri"/>
          <w:color w:val="000000"/>
        </w:rPr>
        <w:t xml:space="preserve"> </w:t>
      </w:r>
      <w:r w:rsidR="003F6458" w:rsidRPr="00A33B4C">
        <w:rPr>
          <w:rFonts w:cs="Calibri"/>
          <w:color w:val="000000"/>
        </w:rPr>
        <w:t xml:space="preserve">that </w:t>
      </w:r>
      <w:r w:rsidRPr="00A33B4C">
        <w:rPr>
          <w:rFonts w:cs="Calibri"/>
          <w:color w:val="000000"/>
        </w:rPr>
        <w:t>a risk</w:t>
      </w:r>
      <w:r w:rsidR="00522B75">
        <w:rPr>
          <w:rFonts w:cs="Calibri"/>
          <w:color w:val="000000"/>
        </w:rPr>
        <w:t>-</w:t>
      </w:r>
      <w:r w:rsidRPr="00A33B4C">
        <w:rPr>
          <w:rFonts w:cs="Calibri"/>
          <w:color w:val="000000"/>
        </w:rPr>
        <w:t>adjusted outcome measure could be considered by CMS independently from consideration of the proposed measure</w:t>
      </w:r>
      <w:r w:rsidR="00522B75">
        <w:rPr>
          <w:rFonts w:cs="Calibri"/>
          <w:color w:val="000000"/>
        </w:rPr>
        <w:t xml:space="preserve"> and that </w:t>
      </w:r>
      <w:r w:rsidR="003F6458" w:rsidRPr="00A33B4C">
        <w:rPr>
          <w:rFonts w:cs="Calibri"/>
          <w:color w:val="000000"/>
        </w:rPr>
        <w:t xml:space="preserve">the proposed process measure </w:t>
      </w:r>
      <w:r w:rsidR="00522B75">
        <w:rPr>
          <w:rFonts w:cs="Calibri"/>
          <w:color w:val="000000"/>
        </w:rPr>
        <w:t xml:space="preserve">continues to have </w:t>
      </w:r>
      <w:r w:rsidR="003F6458" w:rsidRPr="00A33B4C">
        <w:rPr>
          <w:rFonts w:cs="Calibri"/>
          <w:color w:val="000000"/>
        </w:rPr>
        <w:t>merit</w:t>
      </w:r>
      <w:r w:rsidR="00522B75">
        <w:rPr>
          <w:rFonts w:cs="Calibri"/>
          <w:color w:val="000000"/>
        </w:rPr>
        <w:t>.</w:t>
      </w:r>
    </w:p>
    <w:p w:rsidR="00252248" w:rsidRPr="00A33B4C" w:rsidRDefault="00252248" w:rsidP="00552E20">
      <w:pPr>
        <w:tabs>
          <w:tab w:val="left" w:pos="360"/>
        </w:tabs>
        <w:autoSpaceDE w:val="0"/>
        <w:autoSpaceDN w:val="0"/>
        <w:adjustRightInd w:val="0"/>
        <w:spacing w:after="240" w:line="240" w:lineRule="auto"/>
        <w:ind w:left="360" w:hanging="360"/>
        <w:rPr>
          <w:rFonts w:cs="Calibri"/>
          <w:color w:val="000000"/>
        </w:rPr>
      </w:pPr>
      <w:r w:rsidRPr="00A33B4C">
        <w:rPr>
          <w:rFonts w:cs="Calibri"/>
          <w:color w:val="000000"/>
        </w:rPr>
        <w:t>3.</w:t>
      </w:r>
      <w:r w:rsidR="00552E20">
        <w:rPr>
          <w:rFonts w:cs="Calibri"/>
          <w:color w:val="000000"/>
        </w:rPr>
        <w:tab/>
      </w:r>
      <w:r w:rsidR="003F6458" w:rsidRPr="00A33B4C">
        <w:rPr>
          <w:rFonts w:cs="Calibri"/>
          <w:color w:val="000000"/>
        </w:rPr>
        <w:t>Response</w:t>
      </w:r>
      <w:r w:rsidR="003624B8" w:rsidRPr="00A33B4C">
        <w:rPr>
          <w:rFonts w:cs="Calibri"/>
          <w:color w:val="000000"/>
        </w:rPr>
        <w:t xml:space="preserve"> to the suggestion to include patients receiving opioids via routes other than PCA</w:t>
      </w:r>
      <w:r w:rsidR="003F6458" w:rsidRPr="00A33B4C">
        <w:rPr>
          <w:rFonts w:cs="Calibri"/>
          <w:color w:val="000000"/>
        </w:rPr>
        <w:t>:</w:t>
      </w:r>
      <w:r w:rsidR="00E423C2" w:rsidRPr="00A33B4C">
        <w:rPr>
          <w:rFonts w:cs="Calibri"/>
          <w:color w:val="000000"/>
        </w:rPr>
        <w:t xml:space="preserve"> </w:t>
      </w:r>
      <w:r w:rsidR="003F6458" w:rsidRPr="00A33B4C">
        <w:rPr>
          <w:rFonts w:cs="Calibri"/>
          <w:color w:val="000000"/>
        </w:rPr>
        <w:t xml:space="preserve">The CWG reconsidered this issue and </w:t>
      </w:r>
      <w:r w:rsidR="00522B75">
        <w:rPr>
          <w:rFonts w:cs="Calibri"/>
          <w:color w:val="000000"/>
        </w:rPr>
        <w:t>concluded</w:t>
      </w:r>
      <w:r w:rsidR="003F6458" w:rsidRPr="00A33B4C">
        <w:rPr>
          <w:rFonts w:cs="Calibri"/>
          <w:color w:val="000000"/>
        </w:rPr>
        <w:t xml:space="preserve"> that</w:t>
      </w:r>
      <w:r w:rsidR="00522B75">
        <w:rPr>
          <w:rFonts w:cs="Calibri"/>
          <w:color w:val="000000"/>
        </w:rPr>
        <w:t xml:space="preserve">, due to </w:t>
      </w:r>
      <w:r w:rsidR="003F6458" w:rsidRPr="00A33B4C">
        <w:rPr>
          <w:rFonts w:cs="Calibri"/>
          <w:color w:val="000000"/>
        </w:rPr>
        <w:t xml:space="preserve">limited </w:t>
      </w:r>
      <w:r w:rsidRPr="00A33B4C">
        <w:rPr>
          <w:rFonts w:cs="Calibri"/>
          <w:color w:val="000000"/>
        </w:rPr>
        <w:t>evidence and consensus regarding appropriate monitoring</w:t>
      </w:r>
      <w:r w:rsidR="00E423C2" w:rsidRPr="00A33B4C">
        <w:rPr>
          <w:rFonts w:cs="Calibri"/>
          <w:color w:val="000000"/>
        </w:rPr>
        <w:t xml:space="preserve"> </w:t>
      </w:r>
      <w:r w:rsidRPr="00A33B4C">
        <w:rPr>
          <w:rFonts w:cs="Calibri"/>
          <w:color w:val="000000"/>
        </w:rPr>
        <w:t>for alternative methods of opioid administration</w:t>
      </w:r>
      <w:r w:rsidR="005D2646" w:rsidRPr="00A33B4C">
        <w:rPr>
          <w:rFonts w:cs="Calibri"/>
          <w:color w:val="000000"/>
        </w:rPr>
        <w:t>, as well as greater complexity in measurement</w:t>
      </w:r>
      <w:r w:rsidRPr="00A33B4C">
        <w:rPr>
          <w:rFonts w:cs="Calibri"/>
          <w:color w:val="000000"/>
        </w:rPr>
        <w:t xml:space="preserve">, patients receiving alternative methods of opioid administration </w:t>
      </w:r>
      <w:r w:rsidR="00AE6AAB" w:rsidRPr="00A33B4C">
        <w:rPr>
          <w:rFonts w:cs="Calibri"/>
          <w:color w:val="000000"/>
        </w:rPr>
        <w:t xml:space="preserve">should </w:t>
      </w:r>
      <w:r w:rsidR="003F6458" w:rsidRPr="00A33B4C">
        <w:rPr>
          <w:rFonts w:cs="Calibri"/>
          <w:color w:val="000000"/>
        </w:rPr>
        <w:t xml:space="preserve">not </w:t>
      </w:r>
      <w:r w:rsidR="00AE6AAB" w:rsidRPr="00A33B4C">
        <w:rPr>
          <w:rFonts w:cs="Calibri"/>
          <w:color w:val="000000"/>
        </w:rPr>
        <w:t>be included in the denominator for this measure.</w:t>
      </w:r>
      <w:r w:rsidR="00E423C2" w:rsidRPr="00A33B4C">
        <w:rPr>
          <w:rFonts w:cs="Calibri"/>
          <w:color w:val="000000"/>
        </w:rPr>
        <w:t xml:space="preserve"> </w:t>
      </w:r>
      <w:r w:rsidR="0088223B" w:rsidRPr="00A33B4C">
        <w:rPr>
          <w:rFonts w:cs="Calibri"/>
          <w:color w:val="000000"/>
        </w:rPr>
        <w:t xml:space="preserve">The CWG </w:t>
      </w:r>
      <w:r w:rsidR="00522B75">
        <w:rPr>
          <w:rFonts w:cs="Calibri"/>
          <w:color w:val="000000"/>
        </w:rPr>
        <w:t xml:space="preserve">believed </w:t>
      </w:r>
      <w:r w:rsidR="0088223B" w:rsidRPr="00A33B4C">
        <w:rPr>
          <w:rFonts w:cs="Calibri"/>
          <w:color w:val="000000"/>
        </w:rPr>
        <w:t>that implementation of this measure for PCA patients would likely result in “spread” of best practices to patients receiving opioids by other modalities.</w:t>
      </w:r>
    </w:p>
    <w:p w:rsidR="0088223B" w:rsidRPr="00A33B4C" w:rsidRDefault="003624B8" w:rsidP="00552E20">
      <w:pPr>
        <w:tabs>
          <w:tab w:val="left" w:pos="360"/>
        </w:tabs>
        <w:autoSpaceDE w:val="0"/>
        <w:autoSpaceDN w:val="0"/>
        <w:adjustRightInd w:val="0"/>
        <w:spacing w:after="240" w:line="240" w:lineRule="auto"/>
        <w:ind w:left="360" w:hanging="360"/>
        <w:rPr>
          <w:rFonts w:cs="Calibri"/>
          <w:color w:val="000000"/>
        </w:rPr>
      </w:pPr>
      <w:r w:rsidRPr="00A33B4C">
        <w:rPr>
          <w:rFonts w:cs="Calibri"/>
          <w:color w:val="000000"/>
        </w:rPr>
        <w:t>4.</w:t>
      </w:r>
      <w:r w:rsidR="00552E20">
        <w:rPr>
          <w:rFonts w:cs="Calibri"/>
          <w:color w:val="000000"/>
        </w:rPr>
        <w:tab/>
      </w:r>
      <w:r w:rsidR="003F6458" w:rsidRPr="00A33B4C">
        <w:rPr>
          <w:rFonts w:cs="Calibri"/>
          <w:color w:val="000000"/>
        </w:rPr>
        <w:t>R</w:t>
      </w:r>
      <w:r w:rsidRPr="00A33B4C">
        <w:rPr>
          <w:rFonts w:cs="Calibri"/>
          <w:color w:val="000000"/>
        </w:rPr>
        <w:t xml:space="preserve">esponse to the suggestion to require monitoring at all times while the patient is receiving PCA, </w:t>
      </w:r>
      <w:r w:rsidR="003F6458" w:rsidRPr="00A33B4C">
        <w:rPr>
          <w:rFonts w:cs="Calibri"/>
          <w:color w:val="000000"/>
        </w:rPr>
        <w:t>as opposed to the first 24 hours:</w:t>
      </w:r>
      <w:r w:rsidR="00E423C2" w:rsidRPr="00A33B4C">
        <w:rPr>
          <w:rFonts w:cs="Calibri"/>
          <w:color w:val="000000"/>
        </w:rPr>
        <w:t xml:space="preserve"> </w:t>
      </w:r>
      <w:r w:rsidR="003F6458" w:rsidRPr="00A33B4C">
        <w:rPr>
          <w:rFonts w:cs="Calibri"/>
          <w:color w:val="000000"/>
        </w:rPr>
        <w:t xml:space="preserve">The CWG reconsidered this issue and </w:t>
      </w:r>
      <w:r w:rsidR="00ED0FD4">
        <w:rPr>
          <w:rFonts w:cs="Calibri"/>
          <w:color w:val="000000"/>
        </w:rPr>
        <w:t>concluded</w:t>
      </w:r>
      <w:r w:rsidR="00ED0FD4" w:rsidRPr="00A33B4C">
        <w:rPr>
          <w:rFonts w:cs="Calibri"/>
          <w:color w:val="000000"/>
        </w:rPr>
        <w:t xml:space="preserve"> </w:t>
      </w:r>
      <w:r w:rsidR="003F6458" w:rsidRPr="00A33B4C">
        <w:rPr>
          <w:rFonts w:cs="Calibri"/>
          <w:color w:val="000000"/>
        </w:rPr>
        <w:t>that</w:t>
      </w:r>
      <w:r w:rsidR="00ED0FD4">
        <w:rPr>
          <w:rFonts w:cs="Calibri"/>
          <w:color w:val="000000"/>
        </w:rPr>
        <w:t>,</w:t>
      </w:r>
      <w:r w:rsidR="003F6458" w:rsidRPr="00A33B4C">
        <w:rPr>
          <w:rFonts w:cs="Calibri"/>
          <w:color w:val="000000"/>
        </w:rPr>
        <w:t xml:space="preserve"> due to increased burden to the hospitals</w:t>
      </w:r>
      <w:r w:rsidR="0088223B" w:rsidRPr="00A33B4C">
        <w:rPr>
          <w:rFonts w:cs="Calibri"/>
          <w:color w:val="000000"/>
        </w:rPr>
        <w:t>,</w:t>
      </w:r>
      <w:r w:rsidR="003F6458" w:rsidRPr="00A33B4C">
        <w:rPr>
          <w:rFonts w:cs="Calibri"/>
          <w:color w:val="000000"/>
        </w:rPr>
        <w:t xml:space="preserve"> </w:t>
      </w:r>
      <w:r w:rsidR="0088223B" w:rsidRPr="00A33B4C">
        <w:rPr>
          <w:rFonts w:cs="Calibri"/>
          <w:color w:val="000000"/>
        </w:rPr>
        <w:t>the measure should not be changed to require documentation of monitoring at the specified frequency for more than 24 hours</w:t>
      </w:r>
      <w:r w:rsidRPr="00A33B4C">
        <w:rPr>
          <w:rFonts w:cs="Calibri"/>
          <w:color w:val="000000"/>
        </w:rPr>
        <w:t>.</w:t>
      </w:r>
      <w:r w:rsidR="0088223B" w:rsidRPr="00A33B4C">
        <w:rPr>
          <w:rFonts w:cs="Calibri"/>
          <w:color w:val="000000"/>
        </w:rPr>
        <w:t xml:space="preserve"> The CWG </w:t>
      </w:r>
      <w:r w:rsidR="00ED0FD4">
        <w:rPr>
          <w:rFonts w:cs="Calibri"/>
          <w:color w:val="000000"/>
        </w:rPr>
        <w:t>believed</w:t>
      </w:r>
      <w:r w:rsidR="00ED0FD4" w:rsidRPr="00A33B4C">
        <w:rPr>
          <w:rFonts w:cs="Calibri"/>
          <w:color w:val="000000"/>
        </w:rPr>
        <w:t xml:space="preserve"> </w:t>
      </w:r>
      <w:r w:rsidR="0088223B" w:rsidRPr="00A33B4C">
        <w:rPr>
          <w:rFonts w:cs="Calibri"/>
          <w:color w:val="000000"/>
        </w:rPr>
        <w:t>that implementation of this measure would likely result in “spread” of best practices to patients receiving opioids past the 24 hour time period.</w:t>
      </w:r>
    </w:p>
    <w:p w:rsidR="00414FFA" w:rsidRPr="00A33B4C" w:rsidRDefault="003624B8" w:rsidP="00552E20">
      <w:pPr>
        <w:tabs>
          <w:tab w:val="left" w:pos="360"/>
        </w:tabs>
        <w:autoSpaceDE w:val="0"/>
        <w:autoSpaceDN w:val="0"/>
        <w:adjustRightInd w:val="0"/>
        <w:spacing w:after="240" w:line="240" w:lineRule="auto"/>
        <w:ind w:left="360" w:hanging="360"/>
        <w:rPr>
          <w:rFonts w:cs="Calibri"/>
          <w:color w:val="000000"/>
        </w:rPr>
      </w:pPr>
      <w:r w:rsidRPr="00A33B4C">
        <w:rPr>
          <w:rFonts w:cs="Calibri"/>
          <w:color w:val="000000"/>
        </w:rPr>
        <w:t>5</w:t>
      </w:r>
      <w:r w:rsidR="00552E20">
        <w:rPr>
          <w:rFonts w:cs="Calibri"/>
          <w:color w:val="000000"/>
        </w:rPr>
        <w:t>.</w:t>
      </w:r>
      <w:r w:rsidR="00552E20">
        <w:rPr>
          <w:rFonts w:cs="Calibri"/>
          <w:color w:val="000000"/>
        </w:rPr>
        <w:tab/>
      </w:r>
      <w:r w:rsidR="0088223B" w:rsidRPr="00A33B4C">
        <w:rPr>
          <w:rFonts w:cs="Calibri"/>
          <w:color w:val="000000"/>
        </w:rPr>
        <w:t>R</w:t>
      </w:r>
      <w:r w:rsidR="00985E2D" w:rsidRPr="00A33B4C">
        <w:rPr>
          <w:rFonts w:cs="Calibri"/>
          <w:color w:val="000000"/>
        </w:rPr>
        <w:t>esponse to the suggestion to include the pediatric age group</w:t>
      </w:r>
      <w:r w:rsidR="0088223B" w:rsidRPr="00A33B4C">
        <w:rPr>
          <w:rFonts w:cs="Calibri"/>
          <w:color w:val="000000"/>
        </w:rPr>
        <w:t>:</w:t>
      </w:r>
      <w:r w:rsidR="00E423C2" w:rsidRPr="00A33B4C">
        <w:rPr>
          <w:rFonts w:cs="Calibri"/>
          <w:color w:val="000000"/>
        </w:rPr>
        <w:t xml:space="preserve"> </w:t>
      </w:r>
      <w:r w:rsidR="00ED0FD4">
        <w:rPr>
          <w:rFonts w:cs="Calibri"/>
          <w:color w:val="000000"/>
        </w:rPr>
        <w:t>As t</w:t>
      </w:r>
      <w:r w:rsidR="0088223B" w:rsidRPr="00A33B4C">
        <w:rPr>
          <w:rFonts w:cs="Calibri"/>
          <w:color w:val="000000"/>
        </w:rPr>
        <w:t>here is no age criteri</w:t>
      </w:r>
      <w:r w:rsidR="00ED0FD4">
        <w:rPr>
          <w:rFonts w:cs="Calibri"/>
          <w:color w:val="000000"/>
        </w:rPr>
        <w:t>on</w:t>
      </w:r>
      <w:r w:rsidR="0088223B" w:rsidRPr="00A33B4C">
        <w:rPr>
          <w:rFonts w:cs="Calibri"/>
          <w:color w:val="000000"/>
        </w:rPr>
        <w:t xml:space="preserve"> in the measure specifications, pediatric patients are already included in the denominator.</w:t>
      </w:r>
    </w:p>
    <w:p w:rsidR="00CF3C1A" w:rsidRPr="00A33B4C" w:rsidRDefault="003624B8" w:rsidP="00552E20">
      <w:pPr>
        <w:tabs>
          <w:tab w:val="left" w:pos="360"/>
        </w:tabs>
        <w:autoSpaceDE w:val="0"/>
        <w:autoSpaceDN w:val="0"/>
        <w:adjustRightInd w:val="0"/>
        <w:spacing w:after="240" w:line="240" w:lineRule="auto"/>
        <w:ind w:left="360" w:hanging="360"/>
        <w:rPr>
          <w:rFonts w:cs="Calibri"/>
          <w:color w:val="000000"/>
        </w:rPr>
      </w:pPr>
      <w:r w:rsidRPr="00A33B4C">
        <w:rPr>
          <w:rFonts w:cs="Calibri"/>
          <w:color w:val="000000"/>
        </w:rPr>
        <w:t>6</w:t>
      </w:r>
      <w:r w:rsidR="00CF3C1A" w:rsidRPr="00A33B4C">
        <w:rPr>
          <w:rFonts w:cs="Calibri"/>
          <w:color w:val="000000"/>
        </w:rPr>
        <w:t>.</w:t>
      </w:r>
      <w:r w:rsidR="00552E20">
        <w:rPr>
          <w:rFonts w:cs="Calibri"/>
          <w:color w:val="000000"/>
        </w:rPr>
        <w:tab/>
      </w:r>
      <w:r w:rsidR="0088223B" w:rsidRPr="00A33B4C">
        <w:rPr>
          <w:rFonts w:cs="Calibri"/>
          <w:color w:val="000000"/>
        </w:rPr>
        <w:t>R</w:t>
      </w:r>
      <w:r w:rsidR="00985E2D" w:rsidRPr="00A33B4C">
        <w:rPr>
          <w:rFonts w:cs="Calibri"/>
          <w:color w:val="000000"/>
        </w:rPr>
        <w:t xml:space="preserve">esponse to the suggestion to </w:t>
      </w:r>
      <w:r w:rsidR="00985E2D" w:rsidRPr="00A33B4C">
        <w:t>require concurrent assessment of pulse oximetry, respiratory rate and level of sedation</w:t>
      </w:r>
      <w:r w:rsidR="0088223B" w:rsidRPr="00A33B4C">
        <w:t>:</w:t>
      </w:r>
      <w:r w:rsidR="00E423C2" w:rsidRPr="00A33B4C">
        <w:t xml:space="preserve"> </w:t>
      </w:r>
      <w:r w:rsidR="0088223B" w:rsidRPr="00A33B4C">
        <w:t xml:space="preserve">The CWG was not aware of evidence that concurrent assessment was superior, and speculated that when the </w:t>
      </w:r>
      <w:r w:rsidR="00ED0FD4">
        <w:t>three</w:t>
      </w:r>
      <w:r w:rsidR="0088223B" w:rsidRPr="00A33B4C">
        <w:t xml:space="preserve"> elements are not assessed </w:t>
      </w:r>
      <w:proofErr w:type="gramStart"/>
      <w:r w:rsidR="0088223B" w:rsidRPr="00A33B4C">
        <w:t>independently,</w:t>
      </w:r>
      <w:proofErr w:type="gramEnd"/>
      <w:r w:rsidR="0088223B" w:rsidRPr="00A33B4C">
        <w:t xml:space="preserve"> patients are then assessed more frequently, potentially providing greater benefit.</w:t>
      </w:r>
      <w:r w:rsidR="00E423C2" w:rsidRPr="00A33B4C">
        <w:t xml:space="preserve"> </w:t>
      </w:r>
      <w:r w:rsidR="0088223B" w:rsidRPr="00A33B4C">
        <w:t xml:space="preserve">For this reason as well as concerns about negatively affecting workflow, the CWG </w:t>
      </w:r>
      <w:r w:rsidR="00ED0FD4">
        <w:t>concluded</w:t>
      </w:r>
      <w:r w:rsidR="00ED0FD4" w:rsidRPr="00A33B4C">
        <w:t xml:space="preserve"> </w:t>
      </w:r>
      <w:r w:rsidR="0088223B" w:rsidRPr="00A33B4C">
        <w:t xml:space="preserve">that concurrent assessment of all </w:t>
      </w:r>
      <w:r w:rsidR="00ED0FD4">
        <w:t>three</w:t>
      </w:r>
      <w:r w:rsidR="0088223B" w:rsidRPr="00A33B4C">
        <w:t xml:space="preserve"> components should not be required.</w:t>
      </w:r>
    </w:p>
    <w:p w:rsidR="00414FFA" w:rsidRPr="00A33B4C" w:rsidRDefault="0088223B" w:rsidP="00552E20">
      <w:pPr>
        <w:pStyle w:val="Heading2"/>
      </w:pPr>
      <w:r w:rsidRPr="00A33B4C">
        <w:lastRenderedPageBreak/>
        <w:t>Recommendations</w:t>
      </w:r>
      <w:r w:rsidR="00414FFA" w:rsidRPr="00A33B4C">
        <w:t xml:space="preserve"> </w:t>
      </w:r>
      <w:r w:rsidR="00A7252F" w:rsidRPr="00A33B4C">
        <w:t>to CMS</w:t>
      </w:r>
    </w:p>
    <w:p w:rsidR="00B12981" w:rsidRPr="00A33B4C" w:rsidRDefault="00552E20" w:rsidP="00552E20">
      <w:pPr>
        <w:tabs>
          <w:tab w:val="left" w:pos="360"/>
        </w:tabs>
        <w:autoSpaceDE w:val="0"/>
        <w:autoSpaceDN w:val="0"/>
        <w:adjustRightInd w:val="0"/>
        <w:spacing w:after="240" w:line="240" w:lineRule="auto"/>
        <w:ind w:left="360" w:hanging="360"/>
        <w:rPr>
          <w:rFonts w:cs="Calibri"/>
          <w:color w:val="000000"/>
        </w:rPr>
      </w:pPr>
      <w:r>
        <w:rPr>
          <w:rFonts w:cs="Calibri"/>
          <w:color w:val="000000"/>
        </w:rPr>
        <w:t>1.</w:t>
      </w:r>
      <w:r>
        <w:rPr>
          <w:rFonts w:cs="Calibri"/>
          <w:color w:val="000000"/>
        </w:rPr>
        <w:tab/>
      </w:r>
      <w:r w:rsidR="00A7252F" w:rsidRPr="00A33B4C">
        <w:rPr>
          <w:rFonts w:cs="Calibri"/>
          <w:color w:val="000000"/>
        </w:rPr>
        <w:t xml:space="preserve">Based on the discussions and voting of the </w:t>
      </w:r>
      <w:r w:rsidR="00ED0FD4">
        <w:rPr>
          <w:rFonts w:cs="Calibri"/>
          <w:color w:val="000000"/>
        </w:rPr>
        <w:t xml:space="preserve">PCA </w:t>
      </w:r>
      <w:r w:rsidR="00A7252F" w:rsidRPr="00A33B4C">
        <w:rPr>
          <w:rFonts w:cs="Calibri"/>
          <w:color w:val="000000"/>
        </w:rPr>
        <w:t xml:space="preserve">Clinical Work Group on February </w:t>
      </w:r>
      <w:r w:rsidR="000874B1">
        <w:rPr>
          <w:rFonts w:cs="Calibri"/>
          <w:color w:val="000000"/>
        </w:rPr>
        <w:t>6</w:t>
      </w:r>
      <w:r w:rsidR="00A7252F" w:rsidRPr="00A33B4C">
        <w:rPr>
          <w:rFonts w:cs="Calibri"/>
          <w:color w:val="000000"/>
        </w:rPr>
        <w:t>, 2013, no changes to the measure specifications are suggested.</w:t>
      </w:r>
    </w:p>
    <w:p w:rsidR="00552E20" w:rsidRDefault="00A7252F" w:rsidP="00552E20">
      <w:pPr>
        <w:tabs>
          <w:tab w:val="left" w:pos="360"/>
        </w:tabs>
        <w:autoSpaceDE w:val="0"/>
        <w:autoSpaceDN w:val="0"/>
        <w:adjustRightInd w:val="0"/>
        <w:spacing w:after="120" w:line="240" w:lineRule="auto"/>
        <w:ind w:left="360" w:hanging="360"/>
        <w:rPr>
          <w:rFonts w:cs="Calibri"/>
          <w:color w:val="000000"/>
        </w:rPr>
      </w:pPr>
      <w:r w:rsidRPr="00A33B4C">
        <w:rPr>
          <w:rFonts w:cs="Calibri"/>
          <w:color w:val="000000"/>
        </w:rPr>
        <w:t>2.</w:t>
      </w:r>
      <w:r w:rsidR="00552E20">
        <w:rPr>
          <w:rFonts w:cs="Calibri"/>
          <w:color w:val="000000"/>
        </w:rPr>
        <w:tab/>
      </w:r>
      <w:r w:rsidRPr="00A33B4C">
        <w:rPr>
          <w:rFonts w:cs="Calibri"/>
          <w:color w:val="000000"/>
        </w:rPr>
        <w:t xml:space="preserve">In agreement with the Clinical Work Group’s suggestions, we recommend that the Guidance language accompanying the measure specifications </w:t>
      </w:r>
      <w:r w:rsidR="00B12981" w:rsidRPr="00A33B4C">
        <w:rPr>
          <w:rFonts w:cs="Calibri"/>
          <w:color w:val="000000"/>
        </w:rPr>
        <w:t>be amended to cont</w:t>
      </w:r>
      <w:r w:rsidR="003E4352" w:rsidRPr="00A33B4C">
        <w:rPr>
          <w:rFonts w:cs="Calibri"/>
          <w:color w:val="000000"/>
        </w:rPr>
        <w:t>ain</w:t>
      </w:r>
      <w:r w:rsidR="00B12981" w:rsidRPr="00A33B4C">
        <w:rPr>
          <w:rFonts w:cs="Calibri"/>
          <w:color w:val="000000"/>
        </w:rPr>
        <w:t xml:space="preserve"> language expressing the following:</w:t>
      </w:r>
    </w:p>
    <w:p w:rsidR="00552E20" w:rsidRDefault="00552E20" w:rsidP="00552E20">
      <w:pPr>
        <w:tabs>
          <w:tab w:val="left" w:pos="360"/>
        </w:tabs>
        <w:autoSpaceDE w:val="0"/>
        <w:autoSpaceDN w:val="0"/>
        <w:adjustRightInd w:val="0"/>
        <w:spacing w:after="240" w:line="240" w:lineRule="auto"/>
        <w:ind w:left="360" w:hanging="360"/>
        <w:rPr>
          <w:rFonts w:cs="Calibri"/>
          <w:i/>
          <w:color w:val="000000"/>
        </w:rPr>
      </w:pPr>
      <w:r>
        <w:rPr>
          <w:rFonts w:cs="Calibri"/>
          <w:color w:val="000000"/>
        </w:rPr>
        <w:tab/>
      </w:r>
      <w:r w:rsidR="00B12981" w:rsidRPr="002C04ED">
        <w:rPr>
          <w:rFonts w:cs="Calibri"/>
          <w:i/>
          <w:color w:val="000000"/>
        </w:rPr>
        <w:t>M</w:t>
      </w:r>
      <w:r w:rsidR="00A7252F" w:rsidRPr="002C04ED">
        <w:rPr>
          <w:rFonts w:cs="Calibri"/>
          <w:i/>
          <w:color w:val="000000"/>
        </w:rPr>
        <w:t>any experts feel that continuous monitoring of respiratory status provides greater safety than intermittent monitoring.</w:t>
      </w:r>
      <w:r w:rsidR="00E423C2" w:rsidRPr="002C04ED">
        <w:rPr>
          <w:rFonts w:cs="Calibri"/>
          <w:i/>
          <w:color w:val="000000"/>
        </w:rPr>
        <w:t xml:space="preserve"> </w:t>
      </w:r>
      <w:r w:rsidR="00A7252F" w:rsidRPr="002C04ED">
        <w:rPr>
          <w:rFonts w:cs="Calibri"/>
          <w:i/>
          <w:color w:val="000000"/>
        </w:rPr>
        <w:t xml:space="preserve">While this measure assesses intermittent documentation </w:t>
      </w:r>
      <w:r w:rsidR="003E4352" w:rsidRPr="002C04ED">
        <w:rPr>
          <w:rFonts w:cs="Calibri"/>
          <w:i/>
          <w:color w:val="000000"/>
        </w:rPr>
        <w:t xml:space="preserve">of respiratory status and level of sedation, </w:t>
      </w:r>
      <w:r w:rsidR="00A7252F" w:rsidRPr="002C04ED">
        <w:rPr>
          <w:rFonts w:cs="Calibri"/>
          <w:i/>
          <w:color w:val="000000"/>
        </w:rPr>
        <w:t xml:space="preserve">the implementation of this measure is not meant to imply that </w:t>
      </w:r>
      <w:r w:rsidR="003E4352" w:rsidRPr="002C04ED">
        <w:rPr>
          <w:rFonts w:cs="Calibri"/>
          <w:i/>
          <w:color w:val="000000"/>
        </w:rPr>
        <w:t xml:space="preserve">intermittent assessment of respiratory status is preferred over </w:t>
      </w:r>
      <w:r w:rsidR="00A7252F" w:rsidRPr="002C04ED">
        <w:rPr>
          <w:rFonts w:cs="Calibri"/>
          <w:i/>
          <w:color w:val="000000"/>
        </w:rPr>
        <w:t>continuous monitoring</w:t>
      </w:r>
      <w:r w:rsidR="00B12981" w:rsidRPr="002C04ED">
        <w:rPr>
          <w:rFonts w:cs="Calibri"/>
          <w:i/>
          <w:color w:val="000000"/>
        </w:rPr>
        <w:t>.</w:t>
      </w:r>
      <w:r w:rsidR="00E423C2" w:rsidRPr="002C04ED">
        <w:rPr>
          <w:rFonts w:cs="Calibri"/>
          <w:i/>
          <w:color w:val="000000"/>
        </w:rPr>
        <w:t xml:space="preserve"> </w:t>
      </w:r>
      <w:r w:rsidR="00B12981" w:rsidRPr="002C04ED">
        <w:rPr>
          <w:rFonts w:cs="Calibri"/>
          <w:i/>
          <w:color w:val="000000"/>
        </w:rPr>
        <w:t>For those hospitals already using continuous monitoring, the required</w:t>
      </w:r>
      <w:r w:rsidR="00E423C2" w:rsidRPr="002C04ED">
        <w:rPr>
          <w:rFonts w:cs="Calibri"/>
          <w:i/>
          <w:color w:val="000000"/>
        </w:rPr>
        <w:t xml:space="preserve"> </w:t>
      </w:r>
      <w:r w:rsidR="00545DD0" w:rsidRPr="002C04ED">
        <w:rPr>
          <w:rFonts w:cs="Calibri"/>
          <w:i/>
          <w:color w:val="000000"/>
        </w:rPr>
        <w:t xml:space="preserve">elements of </w:t>
      </w:r>
      <w:r w:rsidR="00B12981" w:rsidRPr="002C04ED">
        <w:rPr>
          <w:rFonts w:cs="Calibri"/>
          <w:i/>
          <w:color w:val="000000"/>
        </w:rPr>
        <w:t>respiratory status can be obtained from continuous monitoring.</w:t>
      </w:r>
    </w:p>
    <w:p w:rsidR="00822986" w:rsidRPr="00A33B4C" w:rsidRDefault="00552E20" w:rsidP="00552E20">
      <w:pPr>
        <w:tabs>
          <w:tab w:val="left" w:pos="360"/>
        </w:tabs>
        <w:autoSpaceDE w:val="0"/>
        <w:autoSpaceDN w:val="0"/>
        <w:adjustRightInd w:val="0"/>
        <w:spacing w:after="240" w:line="240" w:lineRule="auto"/>
        <w:ind w:left="360" w:hanging="360"/>
        <w:rPr>
          <w:rFonts w:cs="Calibri"/>
          <w:color w:val="000000"/>
        </w:rPr>
      </w:pPr>
      <w:r>
        <w:rPr>
          <w:rFonts w:cs="Calibri"/>
          <w:i/>
          <w:color w:val="000000"/>
        </w:rPr>
        <w:tab/>
      </w:r>
      <w:r w:rsidR="00822986">
        <w:rPr>
          <w:rFonts w:cs="Calibri"/>
          <w:color w:val="000000"/>
        </w:rPr>
        <w:t xml:space="preserve">To make this as clear as possible, we suggest that the measure logic be amended to signify that the respiratory rate and pulse </w:t>
      </w:r>
      <w:proofErr w:type="spellStart"/>
      <w:r w:rsidR="00822986">
        <w:rPr>
          <w:rFonts w:cs="Calibri"/>
          <w:color w:val="000000"/>
        </w:rPr>
        <w:t>oximetry</w:t>
      </w:r>
      <w:proofErr w:type="spellEnd"/>
      <w:r w:rsidR="00822986">
        <w:rPr>
          <w:rFonts w:cs="Calibri"/>
          <w:color w:val="000000"/>
        </w:rPr>
        <w:t xml:space="preserve"> measurements can be derived from co</w:t>
      </w:r>
      <w:r>
        <w:rPr>
          <w:rFonts w:cs="Calibri"/>
          <w:color w:val="000000"/>
        </w:rPr>
        <w:t>ntinuous monitoring technology.</w:t>
      </w:r>
    </w:p>
    <w:p w:rsidR="003636C2" w:rsidRDefault="00B12981" w:rsidP="00552E20">
      <w:pPr>
        <w:tabs>
          <w:tab w:val="left" w:pos="360"/>
        </w:tabs>
        <w:autoSpaceDE w:val="0"/>
        <w:autoSpaceDN w:val="0"/>
        <w:adjustRightInd w:val="0"/>
        <w:spacing w:after="240" w:line="240" w:lineRule="auto"/>
        <w:ind w:left="360" w:hanging="360"/>
        <w:rPr>
          <w:rFonts w:cs="Calibri"/>
          <w:color w:val="000000"/>
        </w:rPr>
      </w:pPr>
      <w:r w:rsidRPr="00A33B4C">
        <w:rPr>
          <w:rFonts w:cs="Calibri"/>
          <w:color w:val="000000"/>
        </w:rPr>
        <w:t>3.</w:t>
      </w:r>
      <w:r w:rsidR="00552E20">
        <w:rPr>
          <w:rFonts w:cs="Calibri"/>
          <w:color w:val="000000"/>
        </w:rPr>
        <w:tab/>
      </w:r>
      <w:r w:rsidRPr="00A33B4C">
        <w:rPr>
          <w:rFonts w:cs="Calibri"/>
          <w:color w:val="000000"/>
        </w:rPr>
        <w:t>Consistent with the recommendation of the Clinical Work Group, CMS could consider creating an outcome measure that would be complementary to this process measure.</w:t>
      </w:r>
    </w:p>
    <w:p w:rsidR="003B45C4" w:rsidRPr="00A33B4C" w:rsidRDefault="003B45C4" w:rsidP="00552E20">
      <w:pPr>
        <w:tabs>
          <w:tab w:val="left" w:pos="360"/>
        </w:tabs>
        <w:autoSpaceDE w:val="0"/>
        <w:autoSpaceDN w:val="0"/>
        <w:adjustRightInd w:val="0"/>
        <w:spacing w:after="240" w:line="240" w:lineRule="auto"/>
        <w:ind w:left="360" w:hanging="360"/>
        <w:rPr>
          <w:rFonts w:cs="Calibri"/>
          <w:color w:val="000000"/>
        </w:rPr>
      </w:pPr>
      <w:r>
        <w:rPr>
          <w:rFonts w:cs="Calibri"/>
          <w:color w:val="000000"/>
        </w:rPr>
        <w:t xml:space="preserve">4. </w:t>
      </w:r>
      <w:r>
        <w:rPr>
          <w:rFonts w:cs="Calibri"/>
          <w:color w:val="000000"/>
        </w:rPr>
        <w:tab/>
        <w:t>Th</w:t>
      </w:r>
      <w:r w:rsidR="00A5406F">
        <w:rPr>
          <w:rFonts w:cs="Calibri"/>
          <w:color w:val="000000"/>
        </w:rPr>
        <w:t>is</w:t>
      </w:r>
      <w:r>
        <w:rPr>
          <w:rFonts w:cs="Calibri"/>
          <w:color w:val="000000"/>
        </w:rPr>
        <w:t xml:space="preserve"> measure was originally specified to include any time that the patient was on PCA within 24 hours of starting on the PCA.  This would allow capture of </w:t>
      </w:r>
      <w:r w:rsidR="00EF2D28">
        <w:rPr>
          <w:rFonts w:cs="Calibri"/>
          <w:color w:val="000000"/>
        </w:rPr>
        <w:t xml:space="preserve">all </w:t>
      </w:r>
      <w:r w:rsidR="00A5406F">
        <w:rPr>
          <w:rFonts w:cs="Calibri"/>
          <w:color w:val="000000"/>
        </w:rPr>
        <w:t xml:space="preserve">data </w:t>
      </w:r>
      <w:r w:rsidR="00EF2D28">
        <w:rPr>
          <w:rFonts w:cs="Calibri"/>
          <w:color w:val="000000"/>
        </w:rPr>
        <w:t>for</w:t>
      </w:r>
      <w:r w:rsidR="00A5406F">
        <w:rPr>
          <w:rFonts w:cs="Calibri"/>
          <w:color w:val="000000"/>
        </w:rPr>
        <w:t xml:space="preserve"> </w:t>
      </w:r>
      <w:r w:rsidR="00EF2D28">
        <w:rPr>
          <w:rFonts w:cs="Calibri"/>
          <w:color w:val="000000"/>
        </w:rPr>
        <w:t xml:space="preserve">patients </w:t>
      </w:r>
      <w:r w:rsidR="00312C15">
        <w:rPr>
          <w:rFonts w:cs="Calibri"/>
          <w:color w:val="000000"/>
        </w:rPr>
        <w:t>in</w:t>
      </w:r>
      <w:r w:rsidR="00EF2D28">
        <w:rPr>
          <w:rFonts w:cs="Calibri"/>
          <w:color w:val="000000"/>
        </w:rPr>
        <w:t xml:space="preserve"> </w:t>
      </w:r>
      <w:r w:rsidR="00A5406F">
        <w:rPr>
          <w:rFonts w:cs="Calibri"/>
          <w:color w:val="000000"/>
        </w:rPr>
        <w:t xml:space="preserve">whom </w:t>
      </w:r>
      <w:r>
        <w:rPr>
          <w:rFonts w:cs="Calibri"/>
          <w:color w:val="000000"/>
        </w:rPr>
        <w:t xml:space="preserve">the PCA was started, stopped and restarted during the first 24 hours.  While </w:t>
      </w:r>
      <w:r w:rsidR="00700445">
        <w:rPr>
          <w:rFonts w:cs="Calibri"/>
          <w:color w:val="000000"/>
        </w:rPr>
        <w:t>testing</w:t>
      </w:r>
      <w:r>
        <w:rPr>
          <w:rFonts w:cs="Calibri"/>
          <w:color w:val="000000"/>
        </w:rPr>
        <w:t xml:space="preserve"> the measure logic, it was determined that the logic required to capture this </w:t>
      </w:r>
      <w:r w:rsidR="00A5406F">
        <w:rPr>
          <w:rFonts w:cs="Calibri"/>
          <w:color w:val="000000"/>
        </w:rPr>
        <w:t>(</w:t>
      </w:r>
      <w:r>
        <w:rPr>
          <w:rFonts w:cs="Calibri"/>
          <w:color w:val="000000"/>
        </w:rPr>
        <w:t>probably</w:t>
      </w:r>
      <w:r w:rsidR="00A5406F">
        <w:rPr>
          <w:rFonts w:cs="Calibri"/>
          <w:color w:val="000000"/>
        </w:rPr>
        <w:t>)</w:t>
      </w:r>
      <w:r>
        <w:rPr>
          <w:rFonts w:cs="Calibri"/>
          <w:color w:val="000000"/>
        </w:rPr>
        <w:t xml:space="preserve"> rare event would be quite complex, and could result in difficulty for hospitals and EHR vendors </w:t>
      </w:r>
      <w:r w:rsidR="00A5406F">
        <w:rPr>
          <w:rFonts w:cs="Calibri"/>
          <w:color w:val="000000"/>
        </w:rPr>
        <w:t>attempting to</w:t>
      </w:r>
      <w:r>
        <w:rPr>
          <w:rFonts w:cs="Calibri"/>
          <w:color w:val="000000"/>
        </w:rPr>
        <w:t xml:space="preserve"> implement the </w:t>
      </w:r>
      <w:r w:rsidR="00A5406F">
        <w:rPr>
          <w:rFonts w:cs="Calibri"/>
          <w:color w:val="000000"/>
        </w:rPr>
        <w:t>measure</w:t>
      </w:r>
      <w:r>
        <w:rPr>
          <w:rFonts w:cs="Calibri"/>
          <w:color w:val="000000"/>
        </w:rPr>
        <w:t xml:space="preserve">.  </w:t>
      </w:r>
      <w:r w:rsidR="00EF2D28">
        <w:rPr>
          <w:rFonts w:cs="Calibri"/>
          <w:color w:val="000000"/>
        </w:rPr>
        <w:t>We therefore recommend that the measure be changed to capture only the first episode of PCA use, for up to 24 hours after the initiation of the PCA.  We have specified the measure with this intent, and the measure is much less complex.</w:t>
      </w:r>
    </w:p>
    <w:sectPr w:rsidR="003B45C4" w:rsidRPr="00A33B4C" w:rsidSect="004F3D89">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3C5" w:rsidRDefault="008013C5" w:rsidP="00E60080">
      <w:pPr>
        <w:spacing w:after="0" w:line="240" w:lineRule="auto"/>
      </w:pPr>
      <w:r>
        <w:separator/>
      </w:r>
    </w:p>
  </w:endnote>
  <w:endnote w:type="continuationSeparator" w:id="0">
    <w:p w:rsidR="008013C5" w:rsidRDefault="008013C5" w:rsidP="00E60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3C5" w:rsidRDefault="008013C5" w:rsidP="00E60080">
      <w:pPr>
        <w:spacing w:after="0" w:line="240" w:lineRule="auto"/>
      </w:pPr>
      <w:r>
        <w:separator/>
      </w:r>
    </w:p>
  </w:footnote>
  <w:footnote w:type="continuationSeparator" w:id="0">
    <w:p w:rsidR="008013C5" w:rsidRDefault="008013C5" w:rsidP="00E60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E8A" w:rsidRDefault="00450E8A">
    <w:pPr>
      <w:pStyle w:val="Header"/>
    </w:pPr>
    <w:r w:rsidRPr="00E60080">
      <w:rPr>
        <w:noProof/>
      </w:rPr>
      <w:drawing>
        <wp:inline distT="0" distB="0" distL="0" distR="0">
          <wp:extent cx="1714859" cy="819509"/>
          <wp:effectExtent l="0" t="0" r="0" b="0"/>
          <wp:docPr id="8" name="Picture 1" title="C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715229" cy="819686"/>
                  </a:xfrm>
                  <a:prstGeom prst="rect">
                    <a:avLst/>
                  </a:prstGeom>
                  <a:noFill/>
                  <a:ln w="9525">
                    <a:noFill/>
                    <a:miter lim="800000"/>
                    <a:headEnd/>
                    <a:tailEnd/>
                  </a:ln>
                </pic:spPr>
              </pic:pic>
            </a:graphicData>
          </a:graphic>
        </wp:inline>
      </w:drawing>
    </w:r>
  </w:p>
  <w:p w:rsidR="00450E8A" w:rsidRDefault="00450E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458C9"/>
    <w:multiLevelType w:val="hybridMultilevel"/>
    <w:tmpl w:val="A90CA3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6F42B2"/>
    <w:multiLevelType w:val="hybridMultilevel"/>
    <w:tmpl w:val="C9AE9C8C"/>
    <w:lvl w:ilvl="0" w:tplc="7082980E">
      <w:numFmt w:val="bullet"/>
      <w:lvlText w:val=""/>
      <w:lvlJc w:val="left"/>
      <w:pPr>
        <w:ind w:left="720" w:hanging="360"/>
      </w:pPr>
      <w:rPr>
        <w:rFonts w:ascii="Wingdings" w:eastAsiaTheme="minorHAnsi" w:hAnsi="Wingdings" w:cs="Wingdings" w:hint="default"/>
        <w:color w:val="00000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C5577D"/>
    <w:multiLevelType w:val="hybridMultilevel"/>
    <w:tmpl w:val="38265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627C26"/>
    <w:multiLevelType w:val="hybridMultilevel"/>
    <w:tmpl w:val="1010BB1E"/>
    <w:lvl w:ilvl="0" w:tplc="81004D5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2F10F8"/>
    <w:multiLevelType w:val="hybridMultilevel"/>
    <w:tmpl w:val="B6486A52"/>
    <w:lvl w:ilvl="0" w:tplc="81004D5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DAA3418"/>
    <w:multiLevelType w:val="hybridMultilevel"/>
    <w:tmpl w:val="7B504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B45"/>
    <w:rsid w:val="000117B9"/>
    <w:rsid w:val="00031A9F"/>
    <w:rsid w:val="00040B10"/>
    <w:rsid w:val="000874B1"/>
    <w:rsid w:val="000D0092"/>
    <w:rsid w:val="00104CA3"/>
    <w:rsid w:val="00183426"/>
    <w:rsid w:val="001B19C6"/>
    <w:rsid w:val="00223663"/>
    <w:rsid w:val="00241C09"/>
    <w:rsid w:val="00252248"/>
    <w:rsid w:val="00270A2D"/>
    <w:rsid w:val="002C04ED"/>
    <w:rsid w:val="00312C15"/>
    <w:rsid w:val="00336F73"/>
    <w:rsid w:val="00352555"/>
    <w:rsid w:val="0035459B"/>
    <w:rsid w:val="003624B8"/>
    <w:rsid w:val="003636C2"/>
    <w:rsid w:val="00393506"/>
    <w:rsid w:val="003B260B"/>
    <w:rsid w:val="003B3CCB"/>
    <w:rsid w:val="003B45C4"/>
    <w:rsid w:val="003D16FA"/>
    <w:rsid w:val="003E4352"/>
    <w:rsid w:val="003F6458"/>
    <w:rsid w:val="00407FB6"/>
    <w:rsid w:val="00413ED7"/>
    <w:rsid w:val="00414FFA"/>
    <w:rsid w:val="00450E8A"/>
    <w:rsid w:val="00467909"/>
    <w:rsid w:val="004718AB"/>
    <w:rsid w:val="004F3D89"/>
    <w:rsid w:val="00522B75"/>
    <w:rsid w:val="00545DD0"/>
    <w:rsid w:val="00552E20"/>
    <w:rsid w:val="005979D2"/>
    <w:rsid w:val="005D2646"/>
    <w:rsid w:val="005E0062"/>
    <w:rsid w:val="005F61F3"/>
    <w:rsid w:val="0068627C"/>
    <w:rsid w:val="006C7A3F"/>
    <w:rsid w:val="006D5BE5"/>
    <w:rsid w:val="00700445"/>
    <w:rsid w:val="0073017A"/>
    <w:rsid w:val="0074209A"/>
    <w:rsid w:val="00787593"/>
    <w:rsid w:val="00796E04"/>
    <w:rsid w:val="007D530F"/>
    <w:rsid w:val="007D75FD"/>
    <w:rsid w:val="008013C5"/>
    <w:rsid w:val="00822986"/>
    <w:rsid w:val="008471FA"/>
    <w:rsid w:val="00851A04"/>
    <w:rsid w:val="0088223B"/>
    <w:rsid w:val="008F0EF6"/>
    <w:rsid w:val="008F5FEF"/>
    <w:rsid w:val="009048F2"/>
    <w:rsid w:val="00911DE3"/>
    <w:rsid w:val="009633F1"/>
    <w:rsid w:val="00985E2D"/>
    <w:rsid w:val="009B2767"/>
    <w:rsid w:val="009C74DF"/>
    <w:rsid w:val="009F2FC4"/>
    <w:rsid w:val="00A03041"/>
    <w:rsid w:val="00A33B4C"/>
    <w:rsid w:val="00A43F87"/>
    <w:rsid w:val="00A5406F"/>
    <w:rsid w:val="00A7252F"/>
    <w:rsid w:val="00AA45AD"/>
    <w:rsid w:val="00AC7B85"/>
    <w:rsid w:val="00AE187D"/>
    <w:rsid w:val="00AE6AAB"/>
    <w:rsid w:val="00B12981"/>
    <w:rsid w:val="00B253C2"/>
    <w:rsid w:val="00B77827"/>
    <w:rsid w:val="00BA5786"/>
    <w:rsid w:val="00BB5758"/>
    <w:rsid w:val="00BE294D"/>
    <w:rsid w:val="00BF4D32"/>
    <w:rsid w:val="00C05818"/>
    <w:rsid w:val="00C11757"/>
    <w:rsid w:val="00C21B45"/>
    <w:rsid w:val="00C27D0A"/>
    <w:rsid w:val="00C64B3D"/>
    <w:rsid w:val="00C65DEB"/>
    <w:rsid w:val="00CF3C1A"/>
    <w:rsid w:val="00CF57A4"/>
    <w:rsid w:val="00D626CC"/>
    <w:rsid w:val="00D71EAC"/>
    <w:rsid w:val="00DA3BDC"/>
    <w:rsid w:val="00DC74C2"/>
    <w:rsid w:val="00E15B5C"/>
    <w:rsid w:val="00E423C2"/>
    <w:rsid w:val="00E57016"/>
    <w:rsid w:val="00E60080"/>
    <w:rsid w:val="00E60C3A"/>
    <w:rsid w:val="00ED0FD4"/>
    <w:rsid w:val="00EF2D28"/>
    <w:rsid w:val="00F0476D"/>
    <w:rsid w:val="00FB0D29"/>
    <w:rsid w:val="00FE4D14"/>
    <w:rsid w:val="00FE57F6"/>
    <w:rsid w:val="00FF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52E20"/>
    <w:pPr>
      <w:autoSpaceDE w:val="0"/>
      <w:autoSpaceDN w:val="0"/>
      <w:adjustRightInd w:val="0"/>
      <w:spacing w:after="176" w:line="240" w:lineRule="auto"/>
      <w:outlineLvl w:val="0"/>
    </w:pPr>
    <w:rPr>
      <w:rFonts w:cs="Calibri"/>
      <w:b/>
      <w:color w:val="000000"/>
      <w:sz w:val="28"/>
      <w:szCs w:val="28"/>
    </w:rPr>
  </w:style>
  <w:style w:type="paragraph" w:styleId="Heading2">
    <w:name w:val="heading 2"/>
    <w:basedOn w:val="Normal"/>
    <w:next w:val="Normal"/>
    <w:link w:val="Heading2Char"/>
    <w:uiPriority w:val="9"/>
    <w:unhideWhenUsed/>
    <w:qFormat/>
    <w:rsid w:val="00552E20"/>
    <w:pPr>
      <w:autoSpaceDE w:val="0"/>
      <w:autoSpaceDN w:val="0"/>
      <w:adjustRightInd w:val="0"/>
      <w:spacing w:after="240" w:line="240" w:lineRule="auto"/>
      <w:outlineLvl w:val="1"/>
    </w:pPr>
    <w:rPr>
      <w:rFonts w:cs="Calibri"/>
      <w:b/>
      <w:bCs/>
      <w:i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14FFA"/>
    <w:pPr>
      <w:autoSpaceDE w:val="0"/>
      <w:autoSpaceDN w:val="0"/>
      <w:adjustRightInd w:val="0"/>
      <w:spacing w:after="0" w:line="240" w:lineRule="auto"/>
    </w:pPr>
    <w:rPr>
      <w:rFonts w:ascii="Cambria" w:hAnsi="Cambria" w:cs="Cambria"/>
      <w:color w:val="000000"/>
      <w:sz w:val="24"/>
      <w:szCs w:val="24"/>
    </w:rPr>
  </w:style>
  <w:style w:type="paragraph" w:styleId="BalloonText">
    <w:name w:val="Balloon Text"/>
    <w:basedOn w:val="Normal"/>
    <w:link w:val="BalloonTextChar"/>
    <w:uiPriority w:val="99"/>
    <w:semiHidden/>
    <w:unhideWhenUsed/>
    <w:rsid w:val="00C27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D0A"/>
    <w:rPr>
      <w:rFonts w:ascii="Tahoma" w:hAnsi="Tahoma" w:cs="Tahoma"/>
      <w:sz w:val="16"/>
      <w:szCs w:val="16"/>
    </w:rPr>
  </w:style>
  <w:style w:type="paragraph" w:styleId="ListParagraph">
    <w:name w:val="List Paragraph"/>
    <w:basedOn w:val="Normal"/>
    <w:uiPriority w:val="34"/>
    <w:qFormat/>
    <w:rsid w:val="009048F2"/>
    <w:pPr>
      <w:ind w:left="720"/>
      <w:contextualSpacing/>
    </w:pPr>
  </w:style>
  <w:style w:type="character" w:styleId="CommentReference">
    <w:name w:val="annotation reference"/>
    <w:basedOn w:val="DefaultParagraphFont"/>
    <w:uiPriority w:val="99"/>
    <w:semiHidden/>
    <w:unhideWhenUsed/>
    <w:rsid w:val="004718AB"/>
    <w:rPr>
      <w:sz w:val="16"/>
      <w:szCs w:val="16"/>
    </w:rPr>
  </w:style>
  <w:style w:type="paragraph" w:styleId="CommentText">
    <w:name w:val="annotation text"/>
    <w:basedOn w:val="Normal"/>
    <w:link w:val="CommentTextChar"/>
    <w:uiPriority w:val="99"/>
    <w:semiHidden/>
    <w:unhideWhenUsed/>
    <w:rsid w:val="004718AB"/>
    <w:pPr>
      <w:spacing w:line="240" w:lineRule="auto"/>
    </w:pPr>
    <w:rPr>
      <w:sz w:val="20"/>
      <w:szCs w:val="20"/>
    </w:rPr>
  </w:style>
  <w:style w:type="character" w:customStyle="1" w:styleId="CommentTextChar">
    <w:name w:val="Comment Text Char"/>
    <w:basedOn w:val="DefaultParagraphFont"/>
    <w:link w:val="CommentText"/>
    <w:uiPriority w:val="99"/>
    <w:semiHidden/>
    <w:rsid w:val="004718AB"/>
    <w:rPr>
      <w:sz w:val="20"/>
      <w:szCs w:val="20"/>
    </w:rPr>
  </w:style>
  <w:style w:type="paragraph" w:styleId="CommentSubject">
    <w:name w:val="annotation subject"/>
    <w:basedOn w:val="CommentText"/>
    <w:next w:val="CommentText"/>
    <w:link w:val="CommentSubjectChar"/>
    <w:uiPriority w:val="99"/>
    <w:semiHidden/>
    <w:unhideWhenUsed/>
    <w:rsid w:val="004718AB"/>
    <w:rPr>
      <w:b/>
      <w:bCs/>
    </w:rPr>
  </w:style>
  <w:style w:type="character" w:customStyle="1" w:styleId="CommentSubjectChar">
    <w:name w:val="Comment Subject Char"/>
    <w:basedOn w:val="CommentTextChar"/>
    <w:link w:val="CommentSubject"/>
    <w:uiPriority w:val="99"/>
    <w:semiHidden/>
    <w:rsid w:val="004718AB"/>
    <w:rPr>
      <w:b/>
      <w:bCs/>
      <w:sz w:val="20"/>
      <w:szCs w:val="20"/>
    </w:rPr>
  </w:style>
  <w:style w:type="paragraph" w:styleId="Header">
    <w:name w:val="header"/>
    <w:basedOn w:val="Normal"/>
    <w:link w:val="HeaderChar"/>
    <w:uiPriority w:val="99"/>
    <w:unhideWhenUsed/>
    <w:rsid w:val="00E600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0080"/>
  </w:style>
  <w:style w:type="paragraph" w:styleId="Footer">
    <w:name w:val="footer"/>
    <w:basedOn w:val="Normal"/>
    <w:link w:val="FooterChar"/>
    <w:uiPriority w:val="99"/>
    <w:unhideWhenUsed/>
    <w:rsid w:val="00E600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0080"/>
  </w:style>
  <w:style w:type="character" w:customStyle="1" w:styleId="Heading1Char">
    <w:name w:val="Heading 1 Char"/>
    <w:basedOn w:val="DefaultParagraphFont"/>
    <w:link w:val="Heading1"/>
    <w:uiPriority w:val="9"/>
    <w:rsid w:val="00552E20"/>
    <w:rPr>
      <w:rFonts w:cs="Calibri"/>
      <w:b/>
      <w:color w:val="000000"/>
      <w:sz w:val="28"/>
      <w:szCs w:val="28"/>
    </w:rPr>
  </w:style>
  <w:style w:type="character" w:customStyle="1" w:styleId="Heading2Char">
    <w:name w:val="Heading 2 Char"/>
    <w:basedOn w:val="DefaultParagraphFont"/>
    <w:link w:val="Heading2"/>
    <w:uiPriority w:val="9"/>
    <w:rsid w:val="00552E20"/>
    <w:rPr>
      <w:rFonts w:cs="Calibri"/>
      <w:b/>
      <w:bCs/>
      <w:i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52E20"/>
    <w:pPr>
      <w:autoSpaceDE w:val="0"/>
      <w:autoSpaceDN w:val="0"/>
      <w:adjustRightInd w:val="0"/>
      <w:spacing w:after="176" w:line="240" w:lineRule="auto"/>
      <w:outlineLvl w:val="0"/>
    </w:pPr>
    <w:rPr>
      <w:rFonts w:cs="Calibri"/>
      <w:b/>
      <w:color w:val="000000"/>
      <w:sz w:val="28"/>
      <w:szCs w:val="28"/>
    </w:rPr>
  </w:style>
  <w:style w:type="paragraph" w:styleId="Heading2">
    <w:name w:val="heading 2"/>
    <w:basedOn w:val="Normal"/>
    <w:next w:val="Normal"/>
    <w:link w:val="Heading2Char"/>
    <w:uiPriority w:val="9"/>
    <w:unhideWhenUsed/>
    <w:qFormat/>
    <w:rsid w:val="00552E20"/>
    <w:pPr>
      <w:autoSpaceDE w:val="0"/>
      <w:autoSpaceDN w:val="0"/>
      <w:adjustRightInd w:val="0"/>
      <w:spacing w:after="240" w:line="240" w:lineRule="auto"/>
      <w:outlineLvl w:val="1"/>
    </w:pPr>
    <w:rPr>
      <w:rFonts w:cs="Calibri"/>
      <w:b/>
      <w:bCs/>
      <w:i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14FFA"/>
    <w:pPr>
      <w:autoSpaceDE w:val="0"/>
      <w:autoSpaceDN w:val="0"/>
      <w:adjustRightInd w:val="0"/>
      <w:spacing w:after="0" w:line="240" w:lineRule="auto"/>
    </w:pPr>
    <w:rPr>
      <w:rFonts w:ascii="Cambria" w:hAnsi="Cambria" w:cs="Cambria"/>
      <w:color w:val="000000"/>
      <w:sz w:val="24"/>
      <w:szCs w:val="24"/>
    </w:rPr>
  </w:style>
  <w:style w:type="paragraph" w:styleId="BalloonText">
    <w:name w:val="Balloon Text"/>
    <w:basedOn w:val="Normal"/>
    <w:link w:val="BalloonTextChar"/>
    <w:uiPriority w:val="99"/>
    <w:semiHidden/>
    <w:unhideWhenUsed/>
    <w:rsid w:val="00C27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D0A"/>
    <w:rPr>
      <w:rFonts w:ascii="Tahoma" w:hAnsi="Tahoma" w:cs="Tahoma"/>
      <w:sz w:val="16"/>
      <w:szCs w:val="16"/>
    </w:rPr>
  </w:style>
  <w:style w:type="paragraph" w:styleId="ListParagraph">
    <w:name w:val="List Paragraph"/>
    <w:basedOn w:val="Normal"/>
    <w:uiPriority w:val="34"/>
    <w:qFormat/>
    <w:rsid w:val="009048F2"/>
    <w:pPr>
      <w:ind w:left="720"/>
      <w:contextualSpacing/>
    </w:pPr>
  </w:style>
  <w:style w:type="character" w:styleId="CommentReference">
    <w:name w:val="annotation reference"/>
    <w:basedOn w:val="DefaultParagraphFont"/>
    <w:uiPriority w:val="99"/>
    <w:semiHidden/>
    <w:unhideWhenUsed/>
    <w:rsid w:val="004718AB"/>
    <w:rPr>
      <w:sz w:val="16"/>
      <w:szCs w:val="16"/>
    </w:rPr>
  </w:style>
  <w:style w:type="paragraph" w:styleId="CommentText">
    <w:name w:val="annotation text"/>
    <w:basedOn w:val="Normal"/>
    <w:link w:val="CommentTextChar"/>
    <w:uiPriority w:val="99"/>
    <w:semiHidden/>
    <w:unhideWhenUsed/>
    <w:rsid w:val="004718AB"/>
    <w:pPr>
      <w:spacing w:line="240" w:lineRule="auto"/>
    </w:pPr>
    <w:rPr>
      <w:sz w:val="20"/>
      <w:szCs w:val="20"/>
    </w:rPr>
  </w:style>
  <w:style w:type="character" w:customStyle="1" w:styleId="CommentTextChar">
    <w:name w:val="Comment Text Char"/>
    <w:basedOn w:val="DefaultParagraphFont"/>
    <w:link w:val="CommentText"/>
    <w:uiPriority w:val="99"/>
    <w:semiHidden/>
    <w:rsid w:val="004718AB"/>
    <w:rPr>
      <w:sz w:val="20"/>
      <w:szCs w:val="20"/>
    </w:rPr>
  </w:style>
  <w:style w:type="paragraph" w:styleId="CommentSubject">
    <w:name w:val="annotation subject"/>
    <w:basedOn w:val="CommentText"/>
    <w:next w:val="CommentText"/>
    <w:link w:val="CommentSubjectChar"/>
    <w:uiPriority w:val="99"/>
    <w:semiHidden/>
    <w:unhideWhenUsed/>
    <w:rsid w:val="004718AB"/>
    <w:rPr>
      <w:b/>
      <w:bCs/>
    </w:rPr>
  </w:style>
  <w:style w:type="character" w:customStyle="1" w:styleId="CommentSubjectChar">
    <w:name w:val="Comment Subject Char"/>
    <w:basedOn w:val="CommentTextChar"/>
    <w:link w:val="CommentSubject"/>
    <w:uiPriority w:val="99"/>
    <w:semiHidden/>
    <w:rsid w:val="004718AB"/>
    <w:rPr>
      <w:b/>
      <w:bCs/>
      <w:sz w:val="20"/>
      <w:szCs w:val="20"/>
    </w:rPr>
  </w:style>
  <w:style w:type="paragraph" w:styleId="Header">
    <w:name w:val="header"/>
    <w:basedOn w:val="Normal"/>
    <w:link w:val="HeaderChar"/>
    <w:uiPriority w:val="99"/>
    <w:unhideWhenUsed/>
    <w:rsid w:val="00E600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0080"/>
  </w:style>
  <w:style w:type="paragraph" w:styleId="Footer">
    <w:name w:val="footer"/>
    <w:basedOn w:val="Normal"/>
    <w:link w:val="FooterChar"/>
    <w:uiPriority w:val="99"/>
    <w:unhideWhenUsed/>
    <w:rsid w:val="00E600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0080"/>
  </w:style>
  <w:style w:type="character" w:customStyle="1" w:styleId="Heading1Char">
    <w:name w:val="Heading 1 Char"/>
    <w:basedOn w:val="DefaultParagraphFont"/>
    <w:link w:val="Heading1"/>
    <w:uiPriority w:val="9"/>
    <w:rsid w:val="00552E20"/>
    <w:rPr>
      <w:rFonts w:cs="Calibri"/>
      <w:b/>
      <w:color w:val="000000"/>
      <w:sz w:val="28"/>
      <w:szCs w:val="28"/>
    </w:rPr>
  </w:style>
  <w:style w:type="character" w:customStyle="1" w:styleId="Heading2Char">
    <w:name w:val="Heading 2 Char"/>
    <w:basedOn w:val="DefaultParagraphFont"/>
    <w:link w:val="Heading2"/>
    <w:uiPriority w:val="9"/>
    <w:rsid w:val="00552E20"/>
    <w:rPr>
      <w:rFonts w:cs="Calibri"/>
      <w:b/>
      <w:bCs/>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ckenrode\Desktop\PCA%20draft%20for%20Public%20Comment%20Summary%20Re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9ABD5-6022-43EA-9123-4FFA4D110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PCA draft for Public Comment Summary Report</Template>
  <TotalTime>0</TotalTime>
  <Pages>3</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Appropriate Monitoring of Patients Receiving an Opioid via an IV Patient Controlled Analgesia (PCA) Device</vt:lpstr>
    </vt:vector>
  </TitlesOfParts>
  <Company>Abt Associates Inc.</Company>
  <LinksUpToDate>false</LinksUpToDate>
  <CharactersWithSpaces>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Appropriate Monitoring of Patients Receiving an Opioid via an IV Patient Controlled Analgesia (PCA) Device</dc:title>
  <dc:creator>CMS</dc:creator>
  <cp:lastModifiedBy>Chana West</cp:lastModifiedBy>
  <cp:revision>2</cp:revision>
  <dcterms:created xsi:type="dcterms:W3CDTF">2013-03-27T19:51:00Z</dcterms:created>
  <dcterms:modified xsi:type="dcterms:W3CDTF">2013-03-27T19:51:00Z</dcterms:modified>
</cp:coreProperties>
</file>